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20" w:lineRule="exact"/>
        <w:jc w:val="both"/>
        <w:rPr>
          <w:rFonts w:hint="eastAsia" w:eastAsia="方正小标宋简体"/>
          <w:color w:val="000000" w:themeColor="text1"/>
          <w:sz w:val="44"/>
          <w:szCs w:val="44"/>
          <w14:textFill>
            <w14:solidFill>
              <w14:schemeClr w14:val="tx1"/>
            </w14:solidFill>
          </w14:textFill>
        </w:rPr>
      </w:pPr>
    </w:p>
    <w:p>
      <w:pPr>
        <w:spacing w:beforeLines="0" w:afterLines="0" w:line="520" w:lineRule="exact"/>
        <w:jc w:val="center"/>
        <w:rPr>
          <w:rFonts w:hint="eastAsia" w:eastAsia="方正小标宋简体"/>
          <w:color w:val="000000" w:themeColor="text1"/>
          <w:sz w:val="44"/>
          <w:szCs w:val="44"/>
          <w14:textFill>
            <w14:solidFill>
              <w14:schemeClr w14:val="tx1"/>
            </w14:solidFill>
          </w14:textFill>
        </w:rPr>
      </w:pPr>
      <w:bookmarkStart w:id="23" w:name="_GoBack"/>
      <w:r>
        <w:rPr>
          <w:rFonts w:hint="eastAsia" w:eastAsia="方正小标宋简体"/>
          <w:color w:val="000000" w:themeColor="text1"/>
          <w:sz w:val="44"/>
          <w:szCs w:val="44"/>
          <w14:textFill>
            <w14:solidFill>
              <w14:schemeClr w14:val="tx1"/>
            </w14:solidFill>
          </w14:textFill>
        </w:rPr>
        <w:t>婴幼儿配方乳粉生产许可审查细则</w:t>
      </w:r>
    </w:p>
    <w:p>
      <w:pPr>
        <w:spacing w:beforeLines="0" w:afterLines="0" w:line="520" w:lineRule="exact"/>
        <w:jc w:val="center"/>
        <w:rPr>
          <w:rFonts w:hint="eastAsia" w:eastAsia="方正小标宋简体"/>
          <w:color w:val="000000" w:themeColor="text1"/>
          <w:sz w:val="44"/>
          <w:szCs w:val="44"/>
          <w:lang w:eastAsia="zh-CN"/>
          <w14:textFill>
            <w14:solidFill>
              <w14:schemeClr w14:val="tx1"/>
            </w14:solidFill>
          </w14:textFill>
        </w:rPr>
      </w:pPr>
      <w:r>
        <w:rPr>
          <w:rFonts w:hint="eastAsia" w:eastAsia="方正小标宋简体"/>
          <w:color w:val="000000" w:themeColor="text1"/>
          <w:sz w:val="44"/>
          <w:szCs w:val="44"/>
          <w:lang w:eastAsia="zh-CN"/>
          <w14:textFill>
            <w14:solidFill>
              <w14:schemeClr w14:val="tx1"/>
            </w14:solidFill>
          </w14:textFill>
        </w:rPr>
        <w:t>（</w:t>
      </w:r>
      <w:r>
        <w:rPr>
          <w:rFonts w:hint="eastAsia" w:eastAsia="方正小标宋简体"/>
          <w:color w:val="000000" w:themeColor="text1"/>
          <w:sz w:val="44"/>
          <w:szCs w:val="44"/>
          <w:lang w:val="en-US" w:eastAsia="zh-CN"/>
          <w14:textFill>
            <w14:solidFill>
              <w14:schemeClr w14:val="tx1"/>
            </w14:solidFill>
          </w14:textFill>
        </w:rPr>
        <w:t>2021版、征求意见稿</w:t>
      </w:r>
      <w:r>
        <w:rPr>
          <w:rFonts w:hint="eastAsia" w:eastAsia="方正小标宋简体"/>
          <w:color w:val="000000" w:themeColor="text1"/>
          <w:sz w:val="44"/>
          <w:szCs w:val="44"/>
          <w:lang w:eastAsia="zh-CN"/>
          <w14:textFill>
            <w14:solidFill>
              <w14:schemeClr w14:val="tx1"/>
            </w14:solidFill>
          </w14:textFill>
        </w:rPr>
        <w:t>）</w:t>
      </w:r>
    </w:p>
    <w:bookmarkEnd w:id="23"/>
    <w:p>
      <w:pPr>
        <w:spacing w:beforeLines="0" w:afterLines="0" w:line="520" w:lineRule="exact"/>
        <w:jc w:val="center"/>
        <w:rPr>
          <w:rFonts w:hint="eastAsia" w:eastAsia="楷体_GB2312"/>
          <w:color w:val="000000" w:themeColor="text1"/>
          <w:szCs w:val="32"/>
          <w14:textFill>
            <w14:solidFill>
              <w14:schemeClr w14:val="tx1"/>
            </w14:solidFill>
          </w14:textFill>
        </w:rPr>
      </w:pPr>
    </w:p>
    <w:p>
      <w:pPr>
        <w:pStyle w:val="21"/>
        <w:numPr>
          <w:ilvl w:val="0"/>
          <w:numId w:val="1"/>
        </w:numPr>
        <w:spacing w:beforeLines="0" w:afterLines="0" w:line="520" w:lineRule="exact"/>
        <w:ind w:firstLineChars="0"/>
        <w:jc w:val="center"/>
        <w:outlineLvl w:val="0"/>
        <w:rPr>
          <w:rFonts w:ascii="仿宋" w:hAnsi="仿宋"/>
          <w:b/>
          <w:bCs/>
          <w:color w:val="000000" w:themeColor="text1"/>
          <w:szCs w:val="32"/>
          <w14:textFill>
            <w14:solidFill>
              <w14:schemeClr w14:val="tx1"/>
            </w14:solidFill>
          </w14:textFill>
        </w:rPr>
      </w:pPr>
      <w:bookmarkStart w:id="0" w:name="_Toc67482739"/>
      <w:bookmarkStart w:id="1" w:name="_Toc67483504"/>
      <w:r>
        <w:rPr>
          <w:rFonts w:hint="eastAsia" w:ascii="方正小标宋简体" w:eastAsia="方正小标宋简体"/>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总 则</w:t>
      </w:r>
      <w:bookmarkEnd w:id="0"/>
      <w:bookmarkEnd w:id="1"/>
    </w:p>
    <w:p>
      <w:pPr>
        <w:adjustRightInd w:val="0"/>
        <w:snapToGrid w:val="0"/>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bookmarkStart w:id="2" w:name="_Hlk71717681"/>
      <w:r>
        <w:rPr>
          <w:rFonts w:hint="eastAsia" w:ascii="仿宋" w:hAnsi="仿宋"/>
          <w:b/>
          <w:bCs/>
          <w:color w:val="000000" w:themeColor="text1"/>
          <w:kern w:val="0"/>
          <w:szCs w:val="32"/>
          <w14:textFill>
            <w14:solidFill>
              <w14:schemeClr w14:val="tx1"/>
            </w14:solidFill>
          </w14:textFill>
        </w:rPr>
        <w:t>第一条</w:t>
      </w:r>
      <w:r>
        <w:rPr>
          <w:rFonts w:hint="eastAsia" w:ascii="仿宋" w:hAnsi="仿宋" w:cs="新宋体"/>
          <w:b/>
          <w:color w:val="000000" w:themeColor="text1"/>
          <w:sz w:val="30"/>
          <w:szCs w:val="30"/>
          <w14:textFill>
            <w14:solidFill>
              <w14:schemeClr w14:val="tx1"/>
            </w14:solidFill>
          </w14:textFill>
        </w:rPr>
        <w:t xml:space="preserve"> </w:t>
      </w:r>
      <w:r>
        <w:rPr>
          <w:rFonts w:ascii="仿宋" w:hAnsi="仿宋" w:cs="新宋体"/>
          <w:b/>
          <w:color w:val="000000" w:themeColor="text1"/>
          <w:sz w:val="30"/>
          <w:szCs w:val="30"/>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本细则适用于婴幼儿配方乳粉的生产许可条件审查。细则中所称婴幼儿配方乳粉是指以</w:t>
      </w:r>
      <w:r>
        <w:rPr>
          <w:rFonts w:hint="eastAsia" w:ascii="仿宋" w:hAnsi="仿宋"/>
          <w:color w:val="000000" w:themeColor="text1"/>
          <w:kern w:val="0"/>
          <w:szCs w:val="32"/>
          <w:lang w:val="en-US" w:eastAsia="zh-CN"/>
          <w14:textFill>
            <w14:solidFill>
              <w14:schemeClr w14:val="tx1"/>
            </w14:solidFill>
          </w14:textFill>
        </w:rPr>
        <w:t>牛（羊）乳</w:t>
      </w:r>
      <w:r>
        <w:rPr>
          <w:rFonts w:ascii="仿宋" w:hAnsi="仿宋"/>
          <w:color w:val="000000" w:themeColor="text1"/>
          <w:kern w:val="0"/>
          <w:szCs w:val="32"/>
          <w14:textFill>
            <w14:solidFill>
              <w14:schemeClr w14:val="tx1"/>
            </w14:solidFill>
          </w14:textFill>
        </w:rPr>
        <w:t>及</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或</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其</w:t>
      </w:r>
      <w:r>
        <w:rPr>
          <w:rFonts w:ascii="仿宋" w:hAnsi="仿宋"/>
          <w:color w:val="000000" w:themeColor="text1"/>
          <w:kern w:val="0"/>
          <w:szCs w:val="32"/>
          <w14:textFill>
            <w14:solidFill>
              <w14:schemeClr w14:val="tx1"/>
            </w14:solidFill>
          </w14:textFill>
        </w:rPr>
        <w:t>乳蛋白制品为主要蛋白来源，加入适量的维生素、矿物质</w:t>
      </w:r>
      <w:r>
        <w:rPr>
          <w:rFonts w:hint="eastAsia" w:ascii="仿宋" w:hAnsi="仿宋"/>
          <w:color w:val="000000" w:themeColor="text1"/>
          <w:kern w:val="0"/>
          <w:szCs w:val="32"/>
          <w14:textFill>
            <w14:solidFill>
              <w14:schemeClr w14:val="tx1"/>
            </w14:solidFill>
          </w14:textFill>
        </w:rPr>
        <w:t>和（或）</w:t>
      </w:r>
      <w:r>
        <w:rPr>
          <w:rFonts w:ascii="仿宋" w:hAnsi="仿宋"/>
          <w:color w:val="000000" w:themeColor="text1"/>
          <w:kern w:val="0"/>
          <w:szCs w:val="32"/>
          <w14:textFill>
            <w14:solidFill>
              <w14:schemeClr w14:val="tx1"/>
            </w14:solidFill>
          </w14:textFill>
        </w:rPr>
        <w:t>其</w:t>
      </w:r>
      <w:r>
        <w:rPr>
          <w:rFonts w:hint="eastAsia" w:ascii="仿宋" w:hAnsi="仿宋"/>
          <w:color w:val="000000" w:themeColor="text1"/>
          <w:kern w:val="0"/>
          <w:szCs w:val="32"/>
          <w:lang w:val="en-US" w:eastAsia="zh-CN"/>
          <w14:textFill>
            <w14:solidFill>
              <w14:schemeClr w14:val="tx1"/>
            </w14:solidFill>
          </w14:textFill>
        </w:rPr>
        <w:t>他</w:t>
      </w:r>
      <w:r>
        <w:rPr>
          <w:rFonts w:ascii="仿宋" w:hAnsi="仿宋"/>
          <w:color w:val="000000" w:themeColor="text1"/>
          <w:kern w:val="0"/>
          <w:szCs w:val="32"/>
          <w14:textFill>
            <w14:solidFill>
              <w14:schemeClr w14:val="tx1"/>
            </w14:solidFill>
          </w14:textFill>
        </w:rPr>
        <w:t>原料，</w:t>
      </w:r>
      <w:r>
        <w:rPr>
          <w:rFonts w:hint="eastAsia" w:ascii="仿宋" w:hAnsi="仿宋"/>
          <w:color w:val="000000" w:themeColor="text1"/>
          <w:kern w:val="0"/>
          <w:szCs w:val="32"/>
          <w14:textFill>
            <w14:solidFill>
              <w14:schemeClr w14:val="tx1"/>
            </w14:solidFill>
          </w14:textFill>
        </w:rPr>
        <w:t>仅用物理方法生产加工制成的适用于</w:t>
      </w:r>
      <w:r>
        <w:rPr>
          <w:rFonts w:ascii="仿宋" w:hAnsi="仿宋"/>
          <w:color w:val="000000" w:themeColor="text1"/>
          <w:kern w:val="0"/>
          <w:szCs w:val="32"/>
          <w14:textFill>
            <w14:solidFill>
              <w14:schemeClr w14:val="tx1"/>
            </w14:solidFill>
          </w14:textFill>
        </w:rPr>
        <w:t>0～36月龄婴幼儿食用的粉状婴幼儿配方食品。婴幼儿配方</w:t>
      </w:r>
      <w:r>
        <w:rPr>
          <w:rFonts w:hint="eastAsia" w:ascii="仿宋" w:hAnsi="仿宋"/>
          <w:color w:val="000000" w:themeColor="text1"/>
          <w:kern w:val="0"/>
          <w:szCs w:val="32"/>
          <w14:textFill>
            <w14:solidFill>
              <w14:schemeClr w14:val="tx1"/>
            </w14:solidFill>
          </w14:textFill>
        </w:rPr>
        <w:t>乳粉</w:t>
      </w:r>
      <w:r>
        <w:rPr>
          <w:rFonts w:ascii="仿宋" w:hAnsi="仿宋"/>
          <w:color w:val="000000" w:themeColor="text1"/>
          <w:kern w:val="0"/>
          <w:szCs w:val="32"/>
          <w14:textFill>
            <w14:solidFill>
              <w14:schemeClr w14:val="tx1"/>
            </w14:solidFill>
          </w14:textFill>
        </w:rPr>
        <w:t>分为婴儿配方</w:t>
      </w:r>
      <w:r>
        <w:rPr>
          <w:rFonts w:hint="eastAsia" w:ascii="仿宋" w:hAnsi="仿宋"/>
          <w:color w:val="000000" w:themeColor="text1"/>
          <w:kern w:val="0"/>
          <w:szCs w:val="32"/>
          <w14:textFill>
            <w14:solidFill>
              <w14:schemeClr w14:val="tx1"/>
            </w14:solidFill>
          </w14:textFill>
        </w:rPr>
        <w:t>乳粉</w:t>
      </w:r>
      <w:r>
        <w:rPr>
          <w:rFonts w:ascii="仿宋" w:hAnsi="仿宋"/>
          <w:color w:val="000000" w:themeColor="text1"/>
          <w:kern w:val="0"/>
          <w:szCs w:val="32"/>
          <w14:textFill>
            <w14:solidFill>
              <w14:schemeClr w14:val="tx1"/>
            </w14:solidFill>
          </w14:textFill>
        </w:rPr>
        <w:t>（0～6月龄，1段）、较大婴儿配方</w:t>
      </w:r>
      <w:r>
        <w:rPr>
          <w:rFonts w:hint="eastAsia" w:ascii="仿宋" w:hAnsi="仿宋"/>
          <w:color w:val="000000" w:themeColor="text1"/>
          <w:kern w:val="0"/>
          <w:szCs w:val="32"/>
          <w14:textFill>
            <w14:solidFill>
              <w14:schemeClr w14:val="tx1"/>
            </w14:solidFill>
          </w14:textFill>
        </w:rPr>
        <w:t>乳粉</w:t>
      </w:r>
      <w:r>
        <w:rPr>
          <w:rFonts w:ascii="仿宋" w:hAnsi="仿宋"/>
          <w:color w:val="000000" w:themeColor="text1"/>
          <w:kern w:val="0"/>
          <w:szCs w:val="32"/>
          <w14:textFill>
            <w14:solidFill>
              <w14:schemeClr w14:val="tx1"/>
            </w14:solidFill>
          </w14:textFill>
        </w:rPr>
        <w:t>（6～12月龄，2段）和幼儿配方</w:t>
      </w:r>
      <w:r>
        <w:rPr>
          <w:rFonts w:hint="eastAsia" w:ascii="仿宋" w:hAnsi="仿宋"/>
          <w:color w:val="000000" w:themeColor="text1"/>
          <w:kern w:val="0"/>
          <w:szCs w:val="32"/>
          <w14:textFill>
            <w14:solidFill>
              <w14:schemeClr w14:val="tx1"/>
            </w14:solidFill>
          </w14:textFill>
        </w:rPr>
        <w:t>乳粉</w:t>
      </w:r>
      <w:r>
        <w:rPr>
          <w:rFonts w:ascii="仿宋" w:hAnsi="仿宋"/>
          <w:color w:val="000000" w:themeColor="text1"/>
          <w:kern w:val="0"/>
          <w:szCs w:val="32"/>
          <w14:textFill>
            <w14:solidFill>
              <w14:schemeClr w14:val="tx1"/>
            </w14:solidFill>
          </w14:textFill>
        </w:rPr>
        <w:t>（12～36月龄，3段）。</w:t>
      </w:r>
    </w:p>
    <w:p>
      <w:pPr>
        <w:adjustRightInd w:val="0"/>
        <w:snapToGrid w:val="0"/>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第二条</w:t>
      </w:r>
      <w:r>
        <w:rPr>
          <w:rFonts w:hint="eastAsia" w:ascii="仿宋" w:hAnsi="仿宋" w:cs="新宋体"/>
          <w:color w:val="000000" w:themeColor="text1"/>
          <w:sz w:val="30"/>
          <w:szCs w:val="30"/>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婴幼儿配方乳粉的申证类别为</w:t>
      </w:r>
      <w:r>
        <w:rPr>
          <w:rFonts w:hint="eastAsia" w:ascii="仿宋" w:hAnsi="仿宋"/>
          <w:color w:val="000000" w:themeColor="text1"/>
          <w:kern w:val="0"/>
          <w:szCs w:val="32"/>
          <w14:textFill>
            <w14:solidFill>
              <w14:schemeClr w14:val="tx1"/>
            </w14:solidFill>
          </w14:textFill>
        </w:rPr>
        <w:t>婴幼儿配方食品，类别名称为</w:t>
      </w:r>
      <w:r>
        <w:rPr>
          <w:rFonts w:ascii="仿宋" w:hAnsi="仿宋"/>
          <w:color w:val="000000" w:themeColor="text1"/>
          <w:kern w:val="0"/>
          <w:szCs w:val="32"/>
          <w14:textFill>
            <w14:solidFill>
              <w14:schemeClr w14:val="tx1"/>
            </w14:solidFill>
          </w14:textFill>
        </w:rPr>
        <w:t>婴幼儿配方乳粉</w:t>
      </w:r>
      <w:r>
        <w:rPr>
          <w:rFonts w:hint="eastAsia" w:ascii="仿宋" w:hAnsi="仿宋"/>
          <w:color w:val="000000" w:themeColor="text1"/>
          <w:kern w:val="0"/>
          <w:szCs w:val="32"/>
          <w14:textFill>
            <w14:solidFill>
              <w14:schemeClr w14:val="tx1"/>
            </w14:solidFill>
          </w14:textFill>
        </w:rPr>
        <w:t>，</w:t>
      </w:r>
      <w:r>
        <w:rPr>
          <w:rFonts w:ascii="仿宋" w:hAnsi="仿宋"/>
          <w:color w:val="000000" w:themeColor="text1"/>
          <w:kern w:val="0"/>
          <w:szCs w:val="32"/>
          <w14:textFill>
            <w14:solidFill>
              <w14:schemeClr w14:val="tx1"/>
            </w14:solidFill>
          </w14:textFill>
        </w:rPr>
        <w:t>类别编号2901。婴幼儿配方乳粉生产许可食品类别、类别名称、品种明细</w:t>
      </w:r>
      <w:r>
        <w:rPr>
          <w:rFonts w:hint="eastAsia" w:ascii="仿宋" w:hAnsi="仿宋"/>
          <w:color w:val="000000" w:themeColor="text1"/>
          <w:kern w:val="0"/>
          <w:szCs w:val="32"/>
          <w:lang w:val="en-US" w:eastAsia="zh-CN"/>
          <w14:textFill>
            <w14:solidFill>
              <w14:schemeClr w14:val="tx1"/>
            </w14:solidFill>
          </w14:textFill>
        </w:rPr>
        <w:t>等</w:t>
      </w:r>
      <w:r>
        <w:rPr>
          <w:rFonts w:ascii="仿宋" w:hAnsi="仿宋"/>
          <w:color w:val="000000" w:themeColor="text1"/>
          <w:kern w:val="0"/>
          <w:szCs w:val="32"/>
          <w14:textFill>
            <w14:solidFill>
              <w14:schemeClr w14:val="tx1"/>
            </w14:solidFill>
          </w14:textFill>
        </w:rPr>
        <w:t>见表1。生产许可婴幼儿配方乳粉须注明生产工艺，生产工艺应与配方注册内容一致。</w:t>
      </w:r>
    </w:p>
    <w:p>
      <w:pPr>
        <w:spacing w:beforeLines="0" w:afterLines="0" w:line="520" w:lineRule="exact"/>
        <w:jc w:val="center"/>
        <w:rPr>
          <w:rFonts w:ascii="仿宋" w:hAnsi="仿宋"/>
          <w:color w:val="000000" w:themeColor="text1"/>
          <w:szCs w:val="32"/>
          <w14:textFill>
            <w14:solidFill>
              <w14:schemeClr w14:val="tx1"/>
            </w14:solidFill>
          </w14:textFill>
        </w:rPr>
      </w:pPr>
      <w:r>
        <w:rPr>
          <w:rFonts w:ascii="仿宋" w:hAnsi="仿宋"/>
          <w:color w:val="000000" w:themeColor="text1"/>
          <w:szCs w:val="32"/>
          <w14:textFill>
            <w14:solidFill>
              <w14:schemeClr w14:val="tx1"/>
            </w14:solidFill>
          </w14:textFill>
        </w:rPr>
        <w:t>表1  婴幼儿配方乳粉生产许可食品类别目录列表</w:t>
      </w:r>
    </w:p>
    <w:tbl>
      <w:tblPr>
        <w:tblStyle w:val="10"/>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87"/>
        <w:gridCol w:w="976"/>
        <w:gridCol w:w="4365"/>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08"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食品类别</w:t>
            </w:r>
          </w:p>
        </w:tc>
        <w:tc>
          <w:tcPr>
            <w:tcW w:w="787"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类别</w:t>
            </w:r>
          </w:p>
          <w:p>
            <w:pPr>
              <w:spacing w:beforeLines="0" w:afterLines="0" w:line="240" w:lineRule="atLeast"/>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编号</w:t>
            </w:r>
          </w:p>
        </w:tc>
        <w:tc>
          <w:tcPr>
            <w:tcW w:w="976"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类别</w:t>
            </w:r>
          </w:p>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名称</w:t>
            </w:r>
          </w:p>
        </w:tc>
        <w:tc>
          <w:tcPr>
            <w:tcW w:w="4365"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品种明细</w:t>
            </w:r>
          </w:p>
        </w:tc>
        <w:tc>
          <w:tcPr>
            <w:tcW w:w="1117"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208" w:type="dxa"/>
            <w:vAlign w:val="center"/>
          </w:tcPr>
          <w:p>
            <w:pPr>
              <w:adjustRightInd w:val="0"/>
              <w:snapToGrid w:val="0"/>
              <w:spacing w:before="0" w:beforeLines="0" w:after="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婴幼儿配方</w:t>
            </w:r>
            <w:r>
              <w:rPr>
                <w:rFonts w:hint="eastAsia" w:ascii="仿宋" w:hAnsi="仿宋"/>
                <w:color w:val="000000" w:themeColor="text1"/>
                <w:sz w:val="24"/>
                <w14:textFill>
                  <w14:solidFill>
                    <w14:schemeClr w14:val="tx1"/>
                  </w14:solidFill>
                </w14:textFill>
              </w:rPr>
              <w:t>食品</w:t>
            </w:r>
          </w:p>
        </w:tc>
        <w:tc>
          <w:tcPr>
            <w:tcW w:w="787" w:type="dxa"/>
            <w:vAlign w:val="center"/>
          </w:tcPr>
          <w:p>
            <w:pPr>
              <w:adjustRightInd w:val="0"/>
              <w:snapToGrid w:val="0"/>
              <w:spacing w:before="0" w:beforeLines="0" w:after="0" w:afterLines="0" w:line="240" w:lineRule="atLeast"/>
              <w:jc w:val="center"/>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 xml:space="preserve">2901 </w:t>
            </w:r>
          </w:p>
        </w:tc>
        <w:tc>
          <w:tcPr>
            <w:tcW w:w="976"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婴幼儿配方乳粉</w:t>
            </w:r>
          </w:p>
        </w:tc>
        <w:tc>
          <w:tcPr>
            <w:tcW w:w="4365" w:type="dxa"/>
            <w:vAlign w:val="center"/>
          </w:tcPr>
          <w:p>
            <w:pPr>
              <w:adjustRightInd w:val="0"/>
              <w:snapToGrid w:val="0"/>
              <w:spacing w:before="0" w:beforeLines="0" w:after="0" w:afterLines="0" w:line="240" w:lineRule="atLeast"/>
              <w:rPr>
                <w:rFonts w:hint="default" w:ascii="仿宋" w:hAnsi="仿宋"/>
                <w:color w:val="000000" w:themeColor="text1"/>
                <w:sz w:val="24"/>
                <w:lang w:val="en-US" w:eastAsia="zh-CN"/>
                <w14:textFill>
                  <w14:solidFill>
                    <w14:schemeClr w14:val="tx1"/>
                  </w14:solidFill>
                </w14:textFill>
              </w:rPr>
            </w:pPr>
            <w:r>
              <w:rPr>
                <w:rFonts w:ascii="仿宋" w:hAnsi="仿宋"/>
                <w:color w:val="000000" w:themeColor="text1"/>
                <w:sz w:val="24"/>
                <w14:textFill>
                  <w14:solidFill>
                    <w14:schemeClr w14:val="tx1"/>
                  </w14:solidFill>
                </w14:textFill>
              </w:rPr>
              <w:t>婴儿配方乳粉</w:t>
            </w:r>
            <w:r>
              <w:rPr>
                <w:rFonts w:hint="eastAsia" w:ascii="仿宋" w:hAnsi="仿宋"/>
                <w:color w:val="000000" w:themeColor="text1"/>
                <w:sz w:val="24"/>
                <w:lang w:eastAsia="zh-CN"/>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湿法工艺、干法工艺、干湿法复合工艺</w:t>
            </w:r>
          </w:p>
          <w:p>
            <w:pPr>
              <w:adjustRightInd w:val="0"/>
              <w:snapToGrid w:val="0"/>
              <w:spacing w:before="0" w:beforeLines="0" w:after="0" w:afterLines="0" w:line="240" w:lineRule="atLeast"/>
              <w:rPr>
                <w:rFonts w:hint="eastAsia" w:ascii="仿宋" w:hAnsi="仿宋"/>
                <w:color w:val="000000" w:themeColor="text1"/>
                <w:sz w:val="24"/>
                <w:lang w:eastAsia="zh-CN"/>
                <w14:textFill>
                  <w14:solidFill>
                    <w14:schemeClr w14:val="tx1"/>
                  </w14:solidFill>
                </w14:textFill>
              </w:rPr>
            </w:pPr>
            <w:r>
              <w:rPr>
                <w:rFonts w:ascii="仿宋" w:hAnsi="仿宋"/>
                <w:color w:val="000000" w:themeColor="text1"/>
                <w:sz w:val="24"/>
                <w14:textFill>
                  <w14:solidFill>
                    <w14:schemeClr w14:val="tx1"/>
                  </w14:solidFill>
                </w14:textFill>
              </w:rPr>
              <w:t>较大婴儿配方乳粉</w:t>
            </w:r>
            <w:r>
              <w:rPr>
                <w:rFonts w:hint="eastAsia" w:ascii="仿宋" w:hAnsi="仿宋"/>
                <w:color w:val="000000" w:themeColor="text1"/>
                <w:sz w:val="24"/>
                <w:lang w:eastAsia="zh-CN"/>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湿法工艺、干法工艺、干湿法复合工艺</w:t>
            </w:r>
          </w:p>
          <w:p>
            <w:pPr>
              <w:adjustRightInd w:val="0"/>
              <w:snapToGrid w:val="0"/>
              <w:spacing w:before="0" w:beforeLines="0" w:after="0" w:afterLines="0" w:line="240" w:lineRule="atLeast"/>
              <w:rPr>
                <w:rFonts w:hint="eastAsia" w:ascii="仿宋" w:hAnsi="仿宋" w:eastAsia="仿宋"/>
                <w:color w:val="000000" w:themeColor="text1"/>
                <w:sz w:val="24"/>
                <w:lang w:eastAsia="zh-CN"/>
                <w14:textFill>
                  <w14:solidFill>
                    <w14:schemeClr w14:val="tx1"/>
                  </w14:solidFill>
                </w14:textFill>
              </w:rPr>
            </w:pPr>
            <w:r>
              <w:rPr>
                <w:rFonts w:ascii="仿宋" w:hAnsi="仿宋"/>
                <w:color w:val="000000" w:themeColor="text1"/>
                <w:sz w:val="24"/>
                <w14:textFill>
                  <w14:solidFill>
                    <w14:schemeClr w14:val="tx1"/>
                  </w14:solidFill>
                </w14:textFill>
              </w:rPr>
              <w:t>幼儿配方乳粉</w:t>
            </w:r>
            <w:r>
              <w:rPr>
                <w:rFonts w:hint="eastAsia" w:ascii="仿宋" w:hAnsi="仿宋"/>
                <w:color w:val="000000" w:themeColor="text1"/>
                <w:sz w:val="24"/>
                <w:lang w:eastAsia="zh-CN"/>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湿法工艺、干法工艺、干湿法复合工艺</w:t>
            </w:r>
          </w:p>
        </w:tc>
        <w:tc>
          <w:tcPr>
            <w:tcW w:w="1117" w:type="dxa"/>
            <w:vAlign w:val="center"/>
          </w:tcPr>
          <w:p>
            <w:pPr>
              <w:adjustRightInd w:val="0"/>
              <w:snapToGrid w:val="0"/>
              <w:spacing w:before="0" w:beforeLines="0" w:after="0" w:afterLines="0" w:line="240" w:lineRule="atLeast"/>
              <w:rPr>
                <w:rFonts w:hint="default" w:ascii="仿宋" w:hAnsi="仿宋"/>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产品配方注册号</w:t>
            </w:r>
          </w:p>
        </w:tc>
      </w:tr>
    </w:tbl>
    <w:p>
      <w:pPr>
        <w:numPr>
          <w:ilvl w:val="-1"/>
          <w:numId w:val="0"/>
        </w:num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第三条</w:t>
      </w:r>
      <w:r>
        <w:rPr>
          <w:rFonts w:hint="eastAsia" w:ascii="仿宋" w:hAnsi="仿宋" w:cs="新宋体"/>
          <w:b/>
          <w:color w:val="000000" w:themeColor="text1"/>
          <w:sz w:val="30"/>
          <w:szCs w:val="30"/>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婴幼儿配方乳粉生产企业（以下简称“企业”）应</w:t>
      </w:r>
      <w:r>
        <w:rPr>
          <w:rFonts w:hint="eastAsia" w:ascii="仿宋" w:hAnsi="仿宋"/>
          <w:color w:val="000000" w:themeColor="text1"/>
          <w:kern w:val="0"/>
          <w:szCs w:val="32"/>
          <w:lang w:val="en-US" w:eastAsia="zh-CN"/>
          <w14:textFill>
            <w14:solidFill>
              <w14:schemeClr w14:val="tx1"/>
            </w14:solidFill>
          </w14:textFill>
        </w:rPr>
        <w:t>当</w:t>
      </w:r>
      <w:r>
        <w:rPr>
          <w:rFonts w:hint="eastAsia" w:ascii="仿宋" w:hAnsi="仿宋"/>
          <w:b w:val="0"/>
          <w:bCs w:val="0"/>
          <w:color w:val="000000" w:themeColor="text1"/>
          <w:kern w:val="0"/>
          <w:szCs w:val="32"/>
          <w14:textFill>
            <w14:solidFill>
              <w14:schemeClr w14:val="tx1"/>
            </w14:solidFill>
          </w14:textFill>
        </w:rPr>
        <w:t>符合粉状婴幼儿配方食品良好生产规范要求，实施危害分析与关键控制点体系。</w:t>
      </w:r>
      <w:r>
        <w:rPr>
          <w:rFonts w:ascii="仿宋" w:hAnsi="仿宋"/>
          <w:color w:val="000000" w:themeColor="text1"/>
          <w:kern w:val="0"/>
          <w:szCs w:val="32"/>
          <w14:textFill>
            <w14:solidFill>
              <w14:schemeClr w14:val="tx1"/>
            </w14:solidFill>
          </w14:textFill>
        </w:rPr>
        <w:t>仅有包装场地、工序、设备，没有</w:t>
      </w:r>
      <w:r>
        <w:rPr>
          <w:rFonts w:hint="eastAsia" w:ascii="仿宋" w:hAnsi="仿宋"/>
          <w:color w:val="000000" w:themeColor="text1"/>
          <w:kern w:val="0"/>
          <w:szCs w:val="32"/>
          <w14:textFill>
            <w14:solidFill>
              <w14:schemeClr w14:val="tx1"/>
            </w14:solidFill>
          </w14:textFill>
        </w:rPr>
        <w:t>相应生产工艺所需</w:t>
      </w:r>
      <w:r>
        <w:rPr>
          <w:rFonts w:ascii="仿宋" w:hAnsi="仿宋"/>
          <w:color w:val="000000" w:themeColor="text1"/>
          <w:kern w:val="0"/>
          <w:szCs w:val="32"/>
          <w14:textFill>
            <w14:solidFill>
              <w14:schemeClr w14:val="tx1"/>
            </w14:solidFill>
          </w14:textFill>
        </w:rPr>
        <w:t>完整</w:t>
      </w:r>
      <w:r>
        <w:rPr>
          <w:rFonts w:hint="eastAsia" w:ascii="仿宋" w:hAnsi="仿宋"/>
          <w:color w:val="000000" w:themeColor="text1"/>
          <w:kern w:val="0"/>
          <w:szCs w:val="32"/>
          <w:lang w:val="en-US" w:eastAsia="zh-CN"/>
          <w14:textFill>
            <w14:solidFill>
              <w14:schemeClr w14:val="tx1"/>
            </w14:solidFill>
          </w14:textFill>
        </w:rPr>
        <w:t>生产</w:t>
      </w:r>
      <w:r>
        <w:rPr>
          <w:rFonts w:ascii="仿宋" w:hAnsi="仿宋"/>
          <w:color w:val="000000" w:themeColor="text1"/>
          <w:kern w:val="0"/>
          <w:szCs w:val="32"/>
          <w14:textFill>
            <w14:solidFill>
              <w14:schemeClr w14:val="tx1"/>
            </w14:solidFill>
          </w14:textFill>
        </w:rPr>
        <w:t>工艺条件的，不予生产许可。</w:t>
      </w:r>
      <w:r>
        <w:rPr>
          <w:rFonts w:hint="eastAsia" w:ascii="仿宋" w:hAnsi="仿宋"/>
          <w:color w:val="000000" w:themeColor="text1"/>
          <w:kern w:val="0"/>
          <w:szCs w:val="32"/>
          <w14:textFill>
            <w14:solidFill>
              <w14:schemeClr w14:val="tx1"/>
            </w14:solidFill>
          </w14:textFill>
        </w:rPr>
        <w:t>不得</w:t>
      </w:r>
      <w:r>
        <w:rPr>
          <w:rFonts w:hint="default" w:ascii="仿宋" w:hAnsi="仿宋"/>
          <w:color w:val="000000" w:themeColor="text1"/>
          <w:kern w:val="0"/>
          <w:szCs w:val="32"/>
          <w:lang w:val="en-US"/>
          <w14:textFill>
            <w14:solidFill>
              <w14:schemeClr w14:val="tx1"/>
            </w14:solidFill>
          </w14:textFill>
        </w:rPr>
        <w:t>使用</w:t>
      </w:r>
      <w:r>
        <w:rPr>
          <w:rFonts w:hint="eastAsia" w:ascii="仿宋" w:hAnsi="仿宋"/>
          <w:color w:val="000000" w:themeColor="text1"/>
          <w:kern w:val="0"/>
          <w:szCs w:val="32"/>
          <w14:textFill>
            <w14:solidFill>
              <w14:schemeClr w14:val="tx1"/>
            </w14:solidFill>
          </w14:textFill>
        </w:rPr>
        <w:t>已经符合婴幼儿配方食品</w:t>
      </w:r>
      <w:r>
        <w:rPr>
          <w:rFonts w:hint="eastAsia" w:ascii="仿宋" w:hAnsi="仿宋"/>
          <w:color w:val="000000" w:themeColor="text1"/>
          <w:kern w:val="0"/>
          <w:szCs w:val="32"/>
          <w:lang w:val="en-US" w:eastAsia="zh-CN"/>
          <w14:textFill>
            <w14:solidFill>
              <w14:schemeClr w14:val="tx1"/>
            </w14:solidFill>
          </w14:textFill>
        </w:rPr>
        <w:t>安全</w:t>
      </w:r>
      <w:r>
        <w:rPr>
          <w:rFonts w:hint="eastAsia" w:ascii="仿宋" w:hAnsi="仿宋"/>
          <w:color w:val="000000" w:themeColor="text1"/>
          <w:kern w:val="0"/>
          <w:szCs w:val="32"/>
          <w14:textFill>
            <w14:solidFill>
              <w14:schemeClr w14:val="tx1"/>
            </w14:solidFill>
          </w14:textFill>
        </w:rPr>
        <w:t>国家标准的复合配料</w:t>
      </w:r>
      <w:r>
        <w:rPr>
          <w:rFonts w:hint="eastAsia" w:ascii="仿宋" w:hAnsi="仿宋"/>
          <w:color w:val="000000" w:themeColor="text1"/>
          <w:kern w:val="0"/>
          <w:szCs w:val="32"/>
          <w:lang w:eastAsia="zh-CN"/>
          <w14:textFill>
            <w14:solidFill>
              <w14:schemeClr w14:val="tx1"/>
            </w14:solidFill>
          </w14:textFill>
        </w:rPr>
        <w:t>作为原料</w:t>
      </w:r>
      <w:r>
        <w:rPr>
          <w:rFonts w:hint="eastAsia" w:ascii="仿宋" w:hAnsi="仿宋"/>
          <w:color w:val="000000" w:themeColor="text1"/>
          <w:kern w:val="0"/>
          <w:szCs w:val="32"/>
          <w14:textFill>
            <w14:solidFill>
              <w14:schemeClr w14:val="tx1"/>
            </w14:solidFill>
          </w14:textFill>
        </w:rPr>
        <w:t>生产婴幼儿配方乳粉。</w:t>
      </w:r>
    </w:p>
    <w:p>
      <w:pPr>
        <w:widowControl/>
        <w:spacing w:beforeLines="0" w:afterLines="0" w:line="520" w:lineRule="exact"/>
        <w:ind w:firstLine="643" w:firstLineChars="200"/>
        <w:jc w:val="left"/>
        <w:rPr>
          <w:rFonts w:hint="eastAsia" w:ascii="仿宋" w:hAnsi="仿宋" w:eastAsia="仿宋"/>
          <w:color w:val="FF0000"/>
          <w:kern w:val="0"/>
          <w:sz w:val="32"/>
          <w:szCs w:val="32"/>
          <w:lang w:val="en-US" w:eastAsia="zh-CN"/>
        </w:rPr>
      </w:pPr>
      <w:r>
        <w:rPr>
          <w:rFonts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四</w:t>
      </w:r>
      <w:r>
        <w:rPr>
          <w:rFonts w:ascii="仿宋" w:hAnsi="仿宋"/>
          <w:b/>
          <w:bCs/>
          <w:color w:val="000000" w:themeColor="text1"/>
          <w:kern w:val="0"/>
          <w:szCs w:val="32"/>
          <w14:textFill>
            <w14:solidFill>
              <w14:schemeClr w14:val="tx1"/>
            </w14:solidFill>
          </w14:textFill>
        </w:rPr>
        <w:t>条</w:t>
      </w:r>
      <w:r>
        <w:rPr>
          <w:rFonts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本细则所称基粉，是指以牛</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羊</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乳</w:t>
      </w:r>
      <w:r>
        <w:rPr>
          <w:rFonts w:hint="eastAsia" w:ascii="仿宋" w:hAnsi="仿宋"/>
          <w:color w:val="000000" w:themeColor="text1"/>
          <w:kern w:val="0"/>
          <w:szCs w:val="32"/>
          <w:highlight w:val="none"/>
          <w:lang w:val="en-US" w:eastAsia="zh-CN"/>
          <w14:textFill>
            <w14:solidFill>
              <w14:schemeClr w14:val="tx1"/>
            </w14:solidFill>
          </w14:textFill>
        </w:rPr>
        <w:t>及（或）</w:t>
      </w:r>
      <w:r>
        <w:rPr>
          <w:rFonts w:hint="eastAsia" w:ascii="仿宋" w:hAnsi="仿宋"/>
          <w:color w:val="000000" w:themeColor="text1"/>
          <w:kern w:val="0"/>
          <w:szCs w:val="32"/>
          <w:highlight w:val="none"/>
          <w14:textFill>
            <w14:solidFill>
              <w14:schemeClr w14:val="tx1"/>
            </w14:solidFill>
          </w14:textFill>
        </w:rPr>
        <w:t>其</w:t>
      </w:r>
      <w:r>
        <w:rPr>
          <w:rFonts w:hint="eastAsia" w:ascii="仿宋" w:hAnsi="仿宋"/>
          <w:color w:val="000000" w:themeColor="text1"/>
          <w:kern w:val="0"/>
          <w:szCs w:val="32"/>
          <w:lang w:val="en-US" w:eastAsia="zh-CN"/>
          <w14:textFill>
            <w14:solidFill>
              <w14:schemeClr w14:val="tx1"/>
            </w14:solidFill>
          </w14:textFill>
        </w:rPr>
        <w:t>乳蛋白</w:t>
      </w:r>
      <w:r>
        <w:rPr>
          <w:rFonts w:hint="eastAsia" w:ascii="仿宋" w:hAnsi="仿宋"/>
          <w:color w:val="000000" w:themeColor="text1"/>
          <w:kern w:val="0"/>
          <w:szCs w:val="32"/>
          <w14:textFill>
            <w14:solidFill>
              <w14:schemeClr w14:val="tx1"/>
            </w14:solidFill>
          </w14:textFill>
        </w:rPr>
        <w:t>制品（乳清粉、乳清蛋白粉、</w:t>
      </w:r>
      <w:r>
        <w:rPr>
          <w:rFonts w:hint="eastAsia" w:ascii="仿宋" w:hAnsi="仿宋"/>
          <w:color w:val="000000" w:themeColor="text1"/>
          <w:kern w:val="0"/>
          <w:szCs w:val="32"/>
          <w:lang w:eastAsia="zh-CN"/>
          <w14:textFill>
            <w14:solidFill>
              <w14:schemeClr w14:val="tx1"/>
            </w14:solidFill>
          </w14:textFill>
        </w:rPr>
        <w:t>全脂乳粉、脱脂乳粉</w:t>
      </w:r>
      <w:r>
        <w:rPr>
          <w:rFonts w:hint="eastAsia" w:ascii="仿宋" w:hAnsi="仿宋"/>
          <w:color w:val="000000" w:themeColor="text1"/>
          <w:kern w:val="0"/>
          <w:szCs w:val="32"/>
          <w14:textFill>
            <w14:solidFill>
              <w14:schemeClr w14:val="tx1"/>
            </w14:solidFill>
          </w14:textFill>
        </w:rPr>
        <w:t>等）为主要原料，加入营养素和</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或</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其他辅料，</w:t>
      </w:r>
      <w:r>
        <w:rPr>
          <w:rFonts w:hint="eastAsia" w:ascii="仿宋" w:hAnsi="仿宋"/>
          <w:color w:val="000000" w:themeColor="text1"/>
          <w:kern w:val="0"/>
          <w:szCs w:val="32"/>
          <w:lang w:val="en-US" w:eastAsia="zh-CN"/>
          <w14:textFill>
            <w14:solidFill>
              <w14:schemeClr w14:val="tx1"/>
            </w14:solidFill>
          </w14:textFill>
        </w:rPr>
        <w:t>经</w:t>
      </w:r>
      <w:r>
        <w:rPr>
          <w:rFonts w:hint="eastAsia" w:ascii="仿宋" w:hAnsi="仿宋"/>
          <w:color w:val="000000" w:themeColor="text1"/>
          <w:kern w:val="0"/>
          <w:szCs w:val="32"/>
          <w:highlight w:val="none"/>
          <w:lang w:val="en-US" w:eastAsia="zh-CN"/>
          <w14:textFill>
            <w14:solidFill>
              <w14:schemeClr w14:val="tx1"/>
            </w14:solidFill>
          </w14:textFill>
        </w:rPr>
        <w:t>加</w:t>
      </w:r>
      <w:r>
        <w:rPr>
          <w:rFonts w:hint="eastAsia" w:ascii="仿宋" w:hAnsi="仿宋"/>
          <w:color w:val="000000" w:themeColor="text1"/>
          <w:kern w:val="0"/>
          <w:szCs w:val="32"/>
          <w:lang w:val="en-US" w:eastAsia="zh-CN"/>
          <w14:textFill>
            <w14:solidFill>
              <w14:schemeClr w14:val="tx1"/>
            </w14:solidFill>
          </w14:textFill>
        </w:rPr>
        <w:t>工而成的用于其他企业生产婴幼儿配方乳粉的</w:t>
      </w:r>
      <w:r>
        <w:rPr>
          <w:rFonts w:hint="eastAsia" w:ascii="仿宋" w:hAnsi="仿宋"/>
          <w:color w:val="000000" w:themeColor="text1"/>
          <w:kern w:val="0"/>
          <w:szCs w:val="32"/>
          <w14:textFill>
            <w14:solidFill>
              <w14:schemeClr w14:val="tx1"/>
            </w14:solidFill>
          </w14:textFill>
        </w:rPr>
        <w:t>复合配料。</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五</w:t>
      </w:r>
      <w:r>
        <w:rPr>
          <w:rFonts w:ascii="仿宋" w:hAnsi="仿宋"/>
          <w:b/>
          <w:bCs/>
          <w:color w:val="000000" w:themeColor="text1"/>
          <w:kern w:val="0"/>
          <w:szCs w:val="32"/>
          <w14:textFill>
            <w14:solidFill>
              <w14:schemeClr w14:val="tx1"/>
            </w14:solidFill>
          </w14:textFill>
        </w:rPr>
        <w:t>条</w:t>
      </w:r>
      <w:r>
        <w:rPr>
          <w:rFonts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本细则中引用的文件、标准通过引用成为本细则的内容。凡是引用文件、标准，其最新版本（包括所有的修改单）适用于本细则。</w:t>
      </w:r>
    </w:p>
    <w:p>
      <w:pPr>
        <w:spacing w:beforeLines="0" w:afterLines="0" w:line="520" w:lineRule="exact"/>
        <w:jc w:val="center"/>
        <w:outlineLvl w:val="0"/>
        <w:rPr>
          <w:rFonts w:ascii="仿宋" w:hAnsi="仿宋" w:cs="新宋体"/>
          <w:b/>
          <w:color w:val="000000" w:themeColor="text1"/>
          <w:szCs w:val="32"/>
          <w14:textFill>
            <w14:solidFill>
              <w14:schemeClr w14:val="tx1"/>
            </w14:solidFill>
          </w14:textFill>
        </w:rPr>
      </w:pPr>
      <w:bookmarkStart w:id="3" w:name="_Toc67483505"/>
      <w:bookmarkStart w:id="4" w:name="_Toc67482740"/>
    </w:p>
    <w:p>
      <w:pPr>
        <w:spacing w:beforeLines="0" w:afterLines="0" w:line="520" w:lineRule="exact"/>
        <w:jc w:val="center"/>
        <w:outlineLvl w:val="0"/>
        <w:rPr>
          <w:rFonts w:ascii="仿宋" w:hAnsi="仿宋"/>
          <w:b/>
          <w:bCs/>
          <w:color w:val="000000" w:themeColor="text1"/>
          <w:szCs w:val="32"/>
          <w14:textFill>
            <w14:solidFill>
              <w14:schemeClr w14:val="tx1"/>
            </w14:solidFill>
          </w14:textFill>
        </w:rPr>
      </w:pPr>
      <w:r>
        <w:rPr>
          <w:rFonts w:hint="eastAsia" w:ascii="仿宋" w:hAnsi="仿宋"/>
          <w:b/>
          <w:bCs/>
          <w:color w:val="000000" w:themeColor="text1"/>
          <w:szCs w:val="32"/>
          <w14:textFill>
            <w14:solidFill>
              <w14:schemeClr w14:val="tx1"/>
            </w14:solidFill>
          </w14:textFill>
        </w:rPr>
        <w:t>第二章</w:t>
      </w:r>
      <w:r>
        <w:rPr>
          <w:rFonts w:ascii="仿宋" w:hAnsi="仿宋"/>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生产场所</w:t>
      </w:r>
      <w:bookmarkEnd w:id="3"/>
      <w:bookmarkEnd w:id="4"/>
    </w:p>
    <w:p>
      <w:pPr>
        <w:spacing w:beforeLines="0" w:afterLines="0" w:line="520" w:lineRule="exact"/>
        <w:ind w:firstLine="643" w:firstLineChars="200"/>
        <w:rPr>
          <w:rFonts w:hint="eastAsia" w:ascii="仿宋" w:hAnsi="仿宋" w:eastAsia="仿宋"/>
          <w:color w:val="000000" w:themeColor="text1"/>
          <w:kern w:val="0"/>
          <w:szCs w:val="32"/>
          <w:lang w:eastAsia="zh-CN"/>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六</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hint="eastAsia" w:ascii="仿宋" w:hAnsi="仿宋" w:cs="新宋体"/>
          <w:color w:val="000000" w:themeColor="text1"/>
          <w:sz w:val="30"/>
          <w:szCs w:val="30"/>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选址及厂区环境</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highlight w:val="none"/>
          <w:lang w:val="en-US" w:eastAsia="zh-CN"/>
          <w14:textFill>
            <w14:solidFill>
              <w14:schemeClr w14:val="tx1"/>
            </w14:solidFill>
          </w14:textFill>
        </w:rPr>
        <w:t>厂房和车间</w:t>
      </w:r>
      <w:r>
        <w:rPr>
          <w:rFonts w:hint="eastAsia" w:ascii="仿宋" w:hAnsi="仿宋"/>
          <w:color w:val="000000" w:themeColor="text1"/>
          <w:kern w:val="0"/>
          <w:szCs w:val="32"/>
          <w14:textFill>
            <w14:solidFill>
              <w14:schemeClr w14:val="tx1"/>
            </w14:solidFill>
          </w14:textFill>
        </w:rPr>
        <w:t>应当符合</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食品生产许可审查通则</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和《食品安全国家标准 粉状婴幼儿配方食品良好生产规范》（GB 23790）</w:t>
      </w:r>
      <w:r>
        <w:rPr>
          <w:rFonts w:hint="eastAsia" w:ascii="仿宋" w:hAnsi="仿宋"/>
          <w:color w:val="000000" w:themeColor="text1"/>
          <w:kern w:val="0"/>
          <w:szCs w:val="32"/>
          <w14:textFill>
            <w14:solidFill>
              <w14:schemeClr w14:val="tx1"/>
            </w14:solidFill>
          </w14:textFill>
        </w:rPr>
        <w:t>的</w:t>
      </w:r>
      <w:r>
        <w:rPr>
          <w:rFonts w:hint="eastAsia" w:ascii="仿宋" w:hAnsi="仿宋"/>
          <w:color w:val="000000" w:themeColor="text1"/>
          <w:kern w:val="0"/>
          <w:szCs w:val="32"/>
          <w:lang w:val="en-US" w:eastAsia="zh-CN"/>
          <w14:textFill>
            <w14:solidFill>
              <w14:schemeClr w14:val="tx1"/>
            </w14:solidFill>
          </w14:textFill>
        </w:rPr>
        <w:t>相关要求</w:t>
      </w:r>
      <w:r>
        <w:rPr>
          <w:rFonts w:hint="eastAsia" w:ascii="仿宋" w:hAnsi="仿宋"/>
          <w:color w:val="000000" w:themeColor="text1"/>
          <w:kern w:val="0"/>
          <w:szCs w:val="32"/>
          <w14:textFill>
            <w14:solidFill>
              <w14:schemeClr w14:val="tx1"/>
            </w14:solidFill>
          </w14:textFill>
        </w:rPr>
        <w:t>。</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七</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企业应有与生产能力相适应的生产车间和辅助生产设施。生产车间和辅助生产设施的设计应按工艺流程需要及卫生要求，有序合理布局。厂</w:t>
      </w:r>
      <w:r>
        <w:rPr>
          <w:rFonts w:ascii="仿宋" w:hAnsi="仿宋"/>
          <w:color w:val="000000" w:themeColor="text1"/>
          <w:kern w:val="0"/>
          <w:szCs w:val="32"/>
          <w14:textFill>
            <w14:solidFill>
              <w14:schemeClr w14:val="tx1"/>
            </w14:solidFill>
          </w14:textFill>
        </w:rPr>
        <w:t>区</w:t>
      </w:r>
      <w:r>
        <w:rPr>
          <w:rFonts w:hint="eastAsia" w:ascii="仿宋" w:hAnsi="仿宋"/>
          <w:color w:val="000000" w:themeColor="text1"/>
          <w:kern w:val="0"/>
          <w:szCs w:val="32"/>
          <w14:textFill>
            <w14:solidFill>
              <w14:schemeClr w14:val="tx1"/>
            </w14:solidFill>
          </w14:textFill>
        </w:rPr>
        <w:t>内设置的检验室应与生产区域分隔。车间内设置的过程检验室应符合相关区域卫生要求，有防止污染的措施。</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八</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 xml:space="preserve"> 生产作业区内应根据工艺流程和防止交叉污染的要求，按照各作业区的洁净级别划分为清洁作业区、准清洁作业区和一般作业区。不同洁净级别作业区</w:t>
      </w:r>
      <w:r>
        <w:rPr>
          <w:rFonts w:hint="eastAsia" w:ascii="仿宋" w:hAnsi="仿宋"/>
          <w:color w:val="000000" w:themeColor="text1"/>
          <w:kern w:val="0"/>
          <w:szCs w:val="32"/>
          <w14:textFill>
            <w14:solidFill>
              <w14:schemeClr w14:val="tx1"/>
            </w14:solidFill>
          </w14:textFill>
        </w:rPr>
        <w:t>之间、湿区域与干燥区域之间</w:t>
      </w:r>
      <w:r>
        <w:rPr>
          <w:rFonts w:ascii="仿宋" w:hAnsi="仿宋"/>
          <w:color w:val="000000" w:themeColor="text1"/>
          <w:kern w:val="0"/>
          <w:szCs w:val="32"/>
          <w14:textFill>
            <w14:solidFill>
              <w14:schemeClr w14:val="tx1"/>
            </w14:solidFill>
          </w14:textFill>
        </w:rPr>
        <w:t>应进行有效的物理隔离，防止交叉污染。各洁净级别作业区的具体划分见表 2。</w:t>
      </w:r>
    </w:p>
    <w:p>
      <w:pPr>
        <w:spacing w:beforeLines="0" w:afterLines="0" w:line="520" w:lineRule="exact"/>
        <w:jc w:val="center"/>
        <w:rPr>
          <w:rFonts w:ascii="仿宋" w:hAnsi="仿宋"/>
          <w:color w:val="000000" w:themeColor="text1"/>
          <w:szCs w:val="32"/>
          <w14:textFill>
            <w14:solidFill>
              <w14:schemeClr w14:val="tx1"/>
            </w14:solidFill>
          </w14:textFill>
        </w:rPr>
      </w:pPr>
      <w:r>
        <w:rPr>
          <w:rFonts w:ascii="仿宋" w:hAnsi="仿宋"/>
          <w:color w:val="000000" w:themeColor="text1"/>
          <w:szCs w:val="32"/>
          <w14:textFill>
            <w14:solidFill>
              <w14:schemeClr w14:val="tx1"/>
            </w14:solidFill>
          </w14:textFill>
        </w:rPr>
        <w:t>表2  婴幼儿配方乳粉生产作业区划分表</w:t>
      </w:r>
    </w:p>
    <w:tbl>
      <w:tblPr>
        <w:tblStyle w:val="10"/>
        <w:tblW w:w="8196"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50"/>
        <w:gridCol w:w="2670"/>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beforeLines="0" w:afterLines="0" w:line="240" w:lineRule="atLeast"/>
              <w:jc w:val="center"/>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生产工艺</w:t>
            </w:r>
          </w:p>
        </w:tc>
        <w:tc>
          <w:tcPr>
            <w:tcW w:w="2550"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清洁作业区</w:t>
            </w:r>
          </w:p>
        </w:tc>
        <w:tc>
          <w:tcPr>
            <w:tcW w:w="2670"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准清洁作业区</w:t>
            </w:r>
          </w:p>
        </w:tc>
        <w:tc>
          <w:tcPr>
            <w:tcW w:w="2084"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一般作业区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beforeLines="0" w:afterLines="0" w:line="240" w:lineRule="atLeast"/>
              <w:jc w:val="center"/>
              <w:rPr>
                <w:rFonts w:hint="default" w:ascii="仿宋" w:hAnsi="仿宋"/>
                <w:color w:val="000000" w:themeColor="text1"/>
                <w:sz w:val="24"/>
                <w:lang w:val="en-US"/>
                <w14:textFill>
                  <w14:solidFill>
                    <w14:schemeClr w14:val="tx1"/>
                  </w14:solidFill>
                </w14:textFill>
              </w:rPr>
            </w:pPr>
            <w:r>
              <w:rPr>
                <w:rFonts w:ascii="仿宋" w:hAnsi="仿宋"/>
                <w:color w:val="000000" w:themeColor="text1"/>
                <w:sz w:val="24"/>
                <w14:textFill>
                  <w14:solidFill>
                    <w14:schemeClr w14:val="tx1"/>
                  </w14:solidFill>
                </w14:textFill>
              </w:rPr>
              <w:t>湿法工艺</w:t>
            </w:r>
          </w:p>
        </w:tc>
        <w:tc>
          <w:tcPr>
            <w:tcW w:w="2550"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喷雾干燥或流化床的出粉口区域、</w:t>
            </w:r>
            <w:r>
              <w:rPr>
                <w:rFonts w:hint="eastAsia" w:ascii="仿宋" w:hAnsi="仿宋"/>
                <w:color w:val="000000" w:themeColor="text1"/>
                <w:sz w:val="24"/>
                <w:lang w:val="en-US" w:eastAsia="zh-CN"/>
                <w14:textFill>
                  <w14:solidFill>
                    <w14:schemeClr w14:val="tx1"/>
                  </w14:solidFill>
                </w14:textFill>
              </w:rPr>
              <w:t>裸露待包装的</w:t>
            </w:r>
            <w:r>
              <w:rPr>
                <w:rFonts w:ascii="仿宋" w:hAnsi="仿宋"/>
                <w:color w:val="000000" w:themeColor="text1"/>
                <w:sz w:val="24"/>
                <w14:textFill>
                  <w14:solidFill>
                    <w14:schemeClr w14:val="tx1"/>
                  </w14:solidFill>
                </w14:textFill>
              </w:rPr>
              <w:t>半成品暂存区域、消毒后的内包材暂存区域、内包装车间</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c>
          <w:tcPr>
            <w:tcW w:w="2670"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color w:val="000000" w:themeColor="text1"/>
                <w:sz w:val="24"/>
                <w:lang w:val="en-US" w:eastAsia="zh-CN"/>
                <w14:textFill>
                  <w14:solidFill>
                    <w14:schemeClr w14:val="tx1"/>
                  </w14:solidFill>
                </w14:textFill>
              </w:rPr>
              <w:t>食品、食品添加剂（以下简称“</w:t>
            </w:r>
            <w:r>
              <w:rPr>
                <w:rFonts w:ascii="仿宋" w:hAnsi="仿宋"/>
                <w:color w:val="000000" w:themeColor="text1"/>
                <w:sz w:val="24"/>
                <w14:textFill>
                  <w14:solidFill>
                    <w14:schemeClr w14:val="tx1"/>
                  </w14:solidFill>
                </w14:textFill>
              </w:rPr>
              <w:t>原辅料</w:t>
            </w:r>
            <w:r>
              <w:rPr>
                <w:rFonts w:hint="eastAsia" w:ascii="仿宋" w:hAnsi="仿宋"/>
                <w:color w:val="000000" w:themeColor="text1"/>
                <w:sz w:val="24"/>
                <w:lang w:val="en-US" w:eastAsia="zh-CN"/>
                <w14:textFill>
                  <w14:solidFill>
                    <w14:schemeClr w14:val="tx1"/>
                  </w14:solidFill>
                </w14:textFill>
              </w:rPr>
              <w:t>”）</w:t>
            </w:r>
            <w:r>
              <w:rPr>
                <w:rFonts w:ascii="仿宋" w:hAnsi="仿宋"/>
                <w:color w:val="000000" w:themeColor="text1"/>
                <w:sz w:val="24"/>
                <w14:textFill>
                  <w14:solidFill>
                    <w14:schemeClr w14:val="tx1"/>
                  </w14:solidFill>
                </w14:textFill>
              </w:rPr>
              <w:t>内包装清洁</w:t>
            </w:r>
            <w:r>
              <w:rPr>
                <w:rFonts w:hint="eastAsia" w:ascii="仿宋" w:hAnsi="仿宋"/>
                <w:color w:val="000000" w:themeColor="text1"/>
                <w:sz w:val="24"/>
                <w14:textFill>
                  <w14:solidFill>
                    <w14:schemeClr w14:val="tx1"/>
                  </w14:solidFill>
                </w14:textFill>
              </w:rPr>
              <w:t>消毒及</w:t>
            </w:r>
            <w:r>
              <w:rPr>
                <w:rFonts w:hint="eastAsia" w:ascii="仿宋" w:hAnsi="仿宋"/>
                <w:color w:val="000000" w:themeColor="text1"/>
                <w:sz w:val="24"/>
                <w:highlight w:val="none"/>
                <w14:textFill>
                  <w14:solidFill>
                    <w14:schemeClr w14:val="tx1"/>
                  </w14:solidFill>
                </w14:textFill>
              </w:rPr>
              <w:t>拆内包</w:t>
            </w:r>
            <w:r>
              <w:rPr>
                <w:rFonts w:ascii="仿宋" w:hAnsi="仿宋"/>
                <w:color w:val="000000" w:themeColor="text1"/>
                <w:sz w:val="24"/>
                <w:highlight w:val="none"/>
                <w14:textFill>
                  <w14:solidFill>
                    <w14:schemeClr w14:val="tx1"/>
                  </w14:solidFill>
                </w14:textFill>
              </w:rPr>
              <w:t>区域</w:t>
            </w:r>
            <w:r>
              <w:rPr>
                <w:rFonts w:ascii="仿宋" w:hAnsi="仿宋"/>
                <w:color w:val="000000" w:themeColor="text1"/>
                <w:sz w:val="24"/>
                <w14:textFill>
                  <w14:solidFill>
                    <w14:schemeClr w14:val="tx1"/>
                  </w14:solidFill>
                </w14:textFill>
              </w:rPr>
              <w:t>、称量和配料区域、原辅料预处理区域、浓缩区域、喷雾干燥区域、包装材料消毒区域、理罐（听）区域</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c>
          <w:tcPr>
            <w:tcW w:w="2084"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收乳间、净乳车间、原辅料外包装清洁</w:t>
            </w:r>
            <w:r>
              <w:rPr>
                <w:rFonts w:hint="eastAsia" w:ascii="仿宋" w:hAnsi="仿宋"/>
                <w:color w:val="000000" w:themeColor="text1"/>
                <w:sz w:val="24"/>
                <w14:textFill>
                  <w14:solidFill>
                    <w14:schemeClr w14:val="tx1"/>
                  </w14:solidFill>
                </w14:textFill>
              </w:rPr>
              <w:t>及拆除</w:t>
            </w:r>
            <w:r>
              <w:rPr>
                <w:rFonts w:ascii="仿宋" w:hAnsi="仿宋"/>
                <w:color w:val="000000" w:themeColor="text1"/>
                <w:sz w:val="24"/>
                <w14:textFill>
                  <w14:solidFill>
                    <w14:schemeClr w14:val="tx1"/>
                  </w14:solidFill>
                </w14:textFill>
              </w:rPr>
              <w:t>区域、外包装车间、原辅料仓库、包装材料仓库、成品仓库</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vAlign w:val="center"/>
          </w:tcPr>
          <w:p>
            <w:pPr>
              <w:spacing w:beforeLines="0" w:afterLines="0" w:line="240" w:lineRule="atLeast"/>
              <w:rPr>
                <w:rFonts w:hint="default"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干法工艺</w:t>
            </w:r>
          </w:p>
        </w:tc>
        <w:tc>
          <w:tcPr>
            <w:tcW w:w="2550"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称量、预混、配料、投料和混合区域、</w:t>
            </w:r>
            <w:r>
              <w:rPr>
                <w:rFonts w:hint="eastAsia" w:ascii="仿宋" w:hAnsi="仿宋"/>
                <w:color w:val="000000" w:themeColor="text1"/>
                <w:sz w:val="24"/>
                <w14:textFill>
                  <w14:solidFill>
                    <w14:schemeClr w14:val="tx1"/>
                  </w14:solidFill>
                </w14:textFill>
              </w:rPr>
              <w:t>拆内包、</w:t>
            </w:r>
            <w:r>
              <w:rPr>
                <w:rFonts w:ascii="仿宋" w:hAnsi="仿宋"/>
                <w:color w:val="000000" w:themeColor="text1"/>
                <w:sz w:val="24"/>
                <w14:textFill>
                  <w14:solidFill>
                    <w14:schemeClr w14:val="tx1"/>
                  </w14:solidFill>
                </w14:textFill>
              </w:rPr>
              <w:t>消毒后的内包材暂存区域、</w:t>
            </w:r>
            <w:r>
              <w:rPr>
                <w:rFonts w:hint="eastAsia" w:ascii="仿宋" w:hAnsi="仿宋"/>
                <w:color w:val="000000" w:themeColor="text1"/>
                <w:sz w:val="24"/>
                <w:lang w:val="en-US" w:eastAsia="zh-CN"/>
                <w14:textFill>
                  <w14:solidFill>
                    <w14:schemeClr w14:val="tx1"/>
                  </w14:solidFill>
                </w14:textFill>
              </w:rPr>
              <w:t>裸露待包装的</w:t>
            </w:r>
            <w:r>
              <w:rPr>
                <w:rFonts w:ascii="仿宋" w:hAnsi="仿宋"/>
                <w:color w:val="000000" w:themeColor="text1"/>
                <w:sz w:val="24"/>
                <w:highlight w:val="none"/>
                <w14:textFill>
                  <w14:solidFill>
                    <w14:schemeClr w14:val="tx1"/>
                  </w14:solidFill>
                </w14:textFill>
              </w:rPr>
              <w:t>半成品暂存区域、</w:t>
            </w:r>
            <w:r>
              <w:rPr>
                <w:rFonts w:ascii="仿宋" w:hAnsi="仿宋"/>
                <w:color w:val="000000" w:themeColor="text1"/>
                <w:sz w:val="24"/>
                <w14:textFill>
                  <w14:solidFill>
                    <w14:schemeClr w14:val="tx1"/>
                  </w14:solidFill>
                </w14:textFill>
              </w:rPr>
              <w:t>内包装车间</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c>
          <w:tcPr>
            <w:tcW w:w="2670"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原辅料内包装清洁区域、隧道杀菌区域</w:t>
            </w:r>
            <w:r>
              <w:rPr>
                <w:rFonts w:hint="eastAsia" w:ascii="仿宋" w:hAnsi="仿宋"/>
                <w:color w:val="000000" w:themeColor="text1"/>
                <w:sz w:val="24"/>
                <w:lang w:eastAsia="zh-CN"/>
                <w14:textFill>
                  <w14:solidFill>
                    <w14:schemeClr w14:val="tx1"/>
                  </w14:solidFill>
                </w14:textFill>
              </w:rPr>
              <w:t>（</w:t>
            </w:r>
            <w:r>
              <w:rPr>
                <w:rFonts w:hint="eastAsia" w:ascii="仿宋" w:hAnsi="仿宋"/>
                <w:color w:val="000000" w:themeColor="text1"/>
                <w:sz w:val="24"/>
                <w:lang w:val="en-US" w:eastAsia="zh-CN"/>
                <w14:textFill>
                  <w14:solidFill>
                    <w14:schemeClr w14:val="tx1"/>
                  </w14:solidFill>
                </w14:textFill>
              </w:rPr>
              <w:t>限杀菌后进入清洁作业区的</w:t>
            </w:r>
            <w:r>
              <w:rPr>
                <w:rFonts w:hint="eastAsia" w:ascii="仿宋" w:hAnsi="仿宋"/>
                <w:color w:val="000000" w:themeColor="text1"/>
                <w:sz w:val="24"/>
                <w:lang w:eastAsia="zh-CN"/>
                <w14:textFill>
                  <w14:solidFill>
                    <w14:schemeClr w14:val="tx1"/>
                  </w14:solidFill>
                </w14:textFill>
              </w:rPr>
              <w:t>）</w:t>
            </w:r>
            <w:r>
              <w:rPr>
                <w:rFonts w:ascii="仿宋" w:hAnsi="仿宋"/>
                <w:color w:val="000000" w:themeColor="text1"/>
                <w:sz w:val="24"/>
                <w14:textFill>
                  <w14:solidFill>
                    <w14:schemeClr w14:val="tx1"/>
                  </w14:solidFill>
                </w14:textFill>
              </w:rPr>
              <w:t>、包装材料消毒区域、原辅料拆除外包装及清洁消毒区域、理罐（听）区域</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c>
          <w:tcPr>
            <w:tcW w:w="2084" w:type="dxa"/>
            <w:vAlign w:val="top"/>
          </w:tcPr>
          <w:p>
            <w:pPr>
              <w:adjustRightInd w:val="0"/>
              <w:snapToGrid w:val="0"/>
              <w:spacing w:before="0" w:beforeLines="0" w:after="0" w:afterLines="0" w:line="240" w:lineRule="atLeast"/>
              <w:rPr>
                <w:rFonts w:ascii="仿宋" w:hAnsi="仿宋" w:eastAsia="仿宋" w:cs="Times New Roman"/>
                <w:color w:val="000000" w:themeColor="text1"/>
                <w:kern w:val="2"/>
                <w:sz w:val="24"/>
                <w:szCs w:val="24"/>
                <w:lang w:val="en-US" w:eastAsia="zh-CN" w:bidi="ar-SA"/>
                <w14:textFill>
                  <w14:solidFill>
                    <w14:schemeClr w14:val="tx1"/>
                  </w14:solidFill>
                </w14:textFill>
              </w:rPr>
            </w:pPr>
            <w:r>
              <w:rPr>
                <w:rFonts w:ascii="仿宋" w:hAnsi="仿宋"/>
                <w:color w:val="000000" w:themeColor="text1"/>
                <w:sz w:val="24"/>
                <w14:textFill>
                  <w14:solidFill>
                    <w14:schemeClr w14:val="tx1"/>
                  </w14:solidFill>
                </w14:textFill>
              </w:rPr>
              <w:t>原辅料仓库、包装材料仓库、外包装车间及成品仓库</w:t>
            </w:r>
            <w:r>
              <w:rPr>
                <w:rFonts w:hint="eastAsia" w:ascii="仿宋" w:hAnsi="仿宋"/>
                <w:color w:val="000000" w:themeColor="text1"/>
                <w:sz w:val="24"/>
                <w:lang w:val="en-US" w:eastAsia="zh-CN"/>
                <w14:textFill>
                  <w14:solidFill>
                    <w14:schemeClr w14:val="tx1"/>
                  </w14:solidFill>
                </w14:textFill>
              </w:rPr>
              <w:t>等</w:t>
            </w:r>
            <w:r>
              <w:rPr>
                <w:rFonts w:ascii="仿宋" w:hAnsi="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6" w:type="dxa"/>
            <w:gridSpan w:val="4"/>
          </w:tcPr>
          <w:p>
            <w:pPr>
              <w:adjustRightInd w:val="0"/>
              <w:snapToGrid w:val="0"/>
              <w:spacing w:before="0" w:beforeLines="0" w:after="0" w:afterLines="0" w:line="240" w:lineRule="atLeast"/>
              <w:rPr>
                <w:rFonts w:ascii="仿宋" w:hAnsi="仿宋"/>
                <w:color w:val="000000" w:themeColor="text1"/>
                <w:sz w:val="24"/>
                <w14:textFill>
                  <w14:solidFill>
                    <w14:schemeClr w14:val="tx1"/>
                  </w14:solidFill>
                </w14:textFill>
              </w:rPr>
            </w:pPr>
          </w:p>
        </w:tc>
      </w:tr>
    </w:tbl>
    <w:p>
      <w:pPr>
        <w:spacing w:beforeLines="0" w:afterLines="0" w:line="520" w:lineRule="exact"/>
        <w:ind w:firstLine="643" w:firstLineChars="200"/>
        <w:rPr>
          <w:rFonts w:ascii="仿宋" w:hAnsi="仿宋"/>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九</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 xml:space="preserve"> 清洁作业区、准清洁作业区的对外出入口应安装能自动关闭（如安装自动感应器或闭门器等）的门</w:t>
      </w:r>
      <w:r>
        <w:rPr>
          <w:rFonts w:hint="eastAsia" w:ascii="仿宋" w:hAnsi="仿宋"/>
          <w:color w:val="000000" w:themeColor="text1"/>
          <w:kern w:val="0"/>
          <w:szCs w:val="32"/>
          <w:lang w:val="en-US" w:eastAsia="zh-CN"/>
          <w14:textFill>
            <w14:solidFill>
              <w14:schemeClr w14:val="tx1"/>
            </w14:solidFill>
          </w14:textFill>
        </w:rPr>
        <w:t>或</w:t>
      </w:r>
      <w:r>
        <w:rPr>
          <w:rFonts w:ascii="仿宋" w:hAnsi="仿宋"/>
          <w:color w:val="000000" w:themeColor="text1"/>
          <w:kern w:val="0"/>
          <w:szCs w:val="32"/>
          <w14:textFill>
            <w14:solidFill>
              <w14:schemeClr w14:val="tx1"/>
            </w14:solidFill>
          </w14:textFill>
        </w:rPr>
        <w:t>空气幕。进出清洁作业区的人员、原料、包装材料、废物、工器具等，应有防止交叉污染的措施。</w:t>
      </w:r>
      <w:r>
        <w:rPr>
          <w:rFonts w:hint="eastAsia" w:ascii="仿宋" w:hAnsi="仿宋"/>
          <w:color w:val="000000" w:themeColor="text1"/>
          <w:kern w:val="0"/>
          <w:szCs w:val="32"/>
          <w:lang w:val="en-US" w:eastAsia="zh-CN"/>
          <w14:textFill>
            <w14:solidFill>
              <w14:schemeClr w14:val="tx1"/>
            </w14:solidFill>
          </w14:textFill>
        </w:rPr>
        <w:t>清洁作业区、准清洁作业区的空气洁净度应符合《食品安全国家标准 粉状婴幼儿配方食品良好生产规范》（GB 23790）中相应条款的控制要求，且</w:t>
      </w:r>
      <w:r>
        <w:rPr>
          <w:rFonts w:hint="eastAsia" w:ascii="仿宋" w:hAnsi="仿宋"/>
          <w:color w:val="000000" w:themeColor="text1"/>
          <w:szCs w:val="32"/>
          <w14:textFill>
            <w14:solidFill>
              <w14:schemeClr w14:val="tx1"/>
            </w14:solidFill>
          </w14:textFill>
        </w:rPr>
        <w:t>清洁作业区空气洁净度动态控制要求按照</w:t>
      </w:r>
      <w:r>
        <w:rPr>
          <w:rFonts w:hint="eastAsia" w:ascii="仿宋" w:hAnsi="仿宋"/>
          <w:color w:val="000000" w:themeColor="text1"/>
          <w:szCs w:val="32"/>
          <w:lang w:val="en-US" w:eastAsia="zh-CN"/>
          <w14:textFill>
            <w14:solidFill>
              <w14:schemeClr w14:val="tx1"/>
            </w14:solidFill>
          </w14:textFill>
        </w:rPr>
        <w:t>表3执行</w:t>
      </w:r>
      <w:r>
        <w:rPr>
          <w:rFonts w:hint="eastAsia" w:ascii="仿宋" w:hAnsi="仿宋"/>
          <w:color w:val="000000" w:themeColor="text1"/>
          <w:szCs w:val="32"/>
          <w14:textFill>
            <w14:solidFill>
              <w14:schemeClr w14:val="tx1"/>
            </w14:solidFill>
          </w14:textFill>
        </w:rPr>
        <w:t>。</w:t>
      </w:r>
    </w:p>
    <w:p>
      <w:pPr>
        <w:spacing w:beforeLines="0" w:afterLines="0" w:line="520" w:lineRule="exact"/>
        <w:jc w:val="center"/>
        <w:rPr>
          <w:rFonts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表</w:t>
      </w:r>
      <w:r>
        <w:rPr>
          <w:rFonts w:ascii="仿宋" w:hAnsi="仿宋"/>
          <w:color w:val="000000" w:themeColor="text1"/>
          <w:szCs w:val="32"/>
          <w14:textFill>
            <w14:solidFill>
              <w14:schemeClr w14:val="tx1"/>
            </w14:solidFill>
          </w14:textFill>
        </w:rPr>
        <w:t xml:space="preserve"> </w:t>
      </w:r>
      <w:r>
        <w:rPr>
          <w:rFonts w:hint="eastAsia" w:ascii="仿宋" w:hAnsi="仿宋"/>
          <w:color w:val="000000" w:themeColor="text1"/>
          <w:szCs w:val="32"/>
          <w:lang w:val="en-US" w:eastAsia="zh-CN"/>
          <w14:textFill>
            <w14:solidFill>
              <w14:schemeClr w14:val="tx1"/>
            </w14:solidFill>
          </w14:textFill>
        </w:rPr>
        <w:t xml:space="preserve">3 </w:t>
      </w:r>
      <w:r>
        <w:rPr>
          <w:rFonts w:hint="eastAsia" w:ascii="仿宋" w:hAnsi="仿宋"/>
          <w:color w:val="000000" w:themeColor="text1"/>
          <w:szCs w:val="32"/>
          <w14:textFill>
            <w14:solidFill>
              <w14:schemeClr w14:val="tx1"/>
            </w14:solidFill>
          </w14:textFill>
        </w:rPr>
        <w:t>婴幼儿配方乳粉生产清洁作业区动态控制要求</w:t>
      </w:r>
    </w:p>
    <w:tbl>
      <w:tblPr>
        <w:tblStyle w:val="10"/>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545"/>
        <w:gridCol w:w="1725"/>
        <w:gridCol w:w="1860"/>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项目</w:t>
            </w: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内容</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检测方法</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控制要求</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vertAlign w:val="superscript"/>
                <w14:textFill>
                  <w14:solidFill>
                    <w14:schemeClr w14:val="tx1"/>
                  </w14:solidFill>
                </w14:textFill>
              </w:rPr>
              <w:t>a</w:t>
            </w:r>
            <w:r>
              <w:rPr>
                <w:rFonts w:ascii="仿宋" w:hAnsi="仿宋"/>
                <w:color w:val="000000" w:themeColor="text1"/>
                <w:sz w:val="24"/>
                <w14:textFill>
                  <w14:solidFill>
                    <w14:schemeClr w14:val="tx1"/>
                  </w14:solidFill>
                </w14:textFill>
              </w:rPr>
              <w:t>监控频次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vMerge w:val="restart"/>
            <w:tcBorders>
              <w:top w:val="single" w:color="auto" w:sz="4" w:space="0"/>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微生物最大允许数</w:t>
            </w: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浮游菌</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GB/T 16293</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≤200 CFU/m</w:t>
            </w:r>
            <w:r>
              <w:rPr>
                <w:rFonts w:ascii="仿宋" w:hAnsi="仿宋"/>
                <w:color w:val="000000" w:themeColor="text1"/>
                <w:sz w:val="24"/>
                <w:vertAlign w:val="superscript"/>
                <w14:textFill>
                  <w14:solidFill>
                    <w14:schemeClr w14:val="tx1"/>
                  </w14:solidFill>
                </w14:textFill>
              </w:rPr>
              <w:t>3</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vMerge w:val="continue"/>
            <w:tcBorders>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沉降菌</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GB/T 16294</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≤100CFU/4h (φ90mm)</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98" w:type="dxa"/>
            <w:vMerge w:val="continue"/>
            <w:tcBorders>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p>
        </w:tc>
        <w:tc>
          <w:tcPr>
            <w:tcW w:w="1545" w:type="dxa"/>
            <w:vMerge w:val="restart"/>
            <w:tcBorders>
              <w:top w:val="single" w:color="auto" w:sz="4" w:space="0"/>
              <w:left w:val="single" w:color="auto" w:sz="4" w:space="0"/>
              <w:right w:val="single" w:color="auto" w:sz="4" w:space="0"/>
            </w:tcBorders>
            <w:vAlign w:val="center"/>
          </w:tcPr>
          <w:p>
            <w:pPr>
              <w:spacing w:beforeLines="0" w:afterLines="0" w:line="240" w:lineRule="atLeast"/>
              <w:rPr>
                <w:rFonts w:hint="eastAsia" w:ascii="仿宋" w:hAnsi="仿宋" w:eastAsia="仿宋"/>
                <w:color w:val="000000" w:themeColor="text1"/>
                <w:sz w:val="24"/>
                <w:lang w:eastAsia="zh-CN"/>
                <w14:textFill>
                  <w14:solidFill>
                    <w14:schemeClr w14:val="tx1"/>
                  </w14:solidFill>
                </w14:textFill>
              </w:rPr>
            </w:pPr>
            <w:r>
              <w:rPr>
                <w:rFonts w:ascii="仿宋" w:hAnsi="仿宋"/>
                <w:color w:val="000000" w:themeColor="text1"/>
                <w:sz w:val="24"/>
                <w14:textFill>
                  <w14:solidFill>
                    <w14:schemeClr w14:val="tx1"/>
                  </w14:solidFill>
                </w14:textFill>
              </w:rPr>
              <w:t>表面微生物</w:t>
            </w:r>
            <w:r>
              <w:rPr>
                <w:rFonts w:hint="eastAsia" w:ascii="仿宋" w:hAnsi="仿宋"/>
                <w:color w:val="000000" w:themeColor="text1"/>
                <w:sz w:val="24"/>
                <w:lang w:eastAsia="zh-CN"/>
                <w14:textFill>
                  <w14:solidFill>
                    <w14:schemeClr w14:val="tx1"/>
                  </w14:solidFill>
                </w14:textFill>
              </w:rPr>
              <w:t>（选任一方法）</w:t>
            </w:r>
          </w:p>
        </w:tc>
        <w:tc>
          <w:tcPr>
            <w:tcW w:w="1725"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beforeLines="0" w:afterLines="0" w:line="240" w:lineRule="atLeast"/>
              <w:rPr>
                <w:rFonts w:ascii="Calibri" w:hAnsi="Calibri" w:eastAsia="宋体"/>
                <w:color w:val="000000" w:themeColor="text1"/>
                <w:sz w:val="21"/>
                <w:szCs w:val="21"/>
                <w14:textFill>
                  <w14:solidFill>
                    <w14:schemeClr w14:val="tx1"/>
                  </w14:solidFill>
                </w14:textFill>
              </w:rPr>
            </w:pPr>
            <w:r>
              <w:rPr>
                <w:rFonts w:hint="eastAsia" w:ascii="仿宋" w:hAnsi="仿宋"/>
                <w:color w:val="000000" w:themeColor="text1"/>
                <w:kern w:val="0"/>
                <w:sz w:val="24"/>
                <w:lang w:val="en-US" w:eastAsia="zh-CN"/>
                <w14:textFill>
                  <w14:solidFill>
                    <w14:schemeClr w14:val="tx1"/>
                  </w14:solidFill>
                </w14:textFill>
              </w:rPr>
              <w:t>接触碟法，按</w:t>
            </w:r>
            <w:r>
              <w:rPr>
                <w:rFonts w:ascii="仿宋" w:hAnsi="仿宋"/>
                <w:color w:val="000000" w:themeColor="text1"/>
                <w:kern w:val="0"/>
                <w:sz w:val="24"/>
                <w14:textFill>
                  <w14:solidFill>
                    <w14:schemeClr w14:val="tx1"/>
                  </w14:solidFill>
                </w14:textFill>
              </w:rPr>
              <w:t>4789.2</w:t>
            </w:r>
            <w:r>
              <w:rPr>
                <w:rFonts w:hint="eastAsia" w:ascii="仿宋" w:hAnsi="仿宋"/>
                <w:color w:val="000000" w:themeColor="text1"/>
                <w:kern w:val="0"/>
                <w:sz w:val="24"/>
                <w14:textFill>
                  <w14:solidFill>
                    <w14:schemeClr w14:val="tx1"/>
                  </w14:solidFill>
                </w14:textFill>
              </w:rPr>
              <w:t>计数</w:t>
            </w:r>
          </w:p>
        </w:tc>
        <w:tc>
          <w:tcPr>
            <w:tcW w:w="1860" w:type="dxa"/>
            <w:tcBorders>
              <w:top w:val="single" w:color="auto" w:sz="4" w:space="0"/>
              <w:left w:val="single" w:color="auto" w:sz="4" w:space="0"/>
              <w:right w:val="single" w:color="auto" w:sz="4" w:space="0"/>
            </w:tcBorders>
            <w:vAlign w:val="center"/>
          </w:tcPr>
          <w:p>
            <w:pPr>
              <w:adjustRightInd w:val="0"/>
              <w:snapToGrid w:val="0"/>
              <w:spacing w:beforeLines="0" w:afterLines="0" w:line="240" w:lineRule="atLeast"/>
              <w:rPr>
                <w:rFonts w:ascii="仿宋" w:hAnsi="仿宋" w:cs="宋体"/>
                <w:color w:val="000000" w:themeColor="text1"/>
                <w:kern w:val="0"/>
                <w:sz w:val="24"/>
                <w14:textFill>
                  <w14:solidFill>
                    <w14:schemeClr w14:val="tx1"/>
                  </w14:solidFill>
                </w14:textFill>
              </w:rPr>
            </w:pPr>
            <w:r>
              <w:rPr>
                <w:rFonts w:hint="eastAsia" w:ascii="仿宋" w:hAnsi="仿宋" w:cs="宋体"/>
                <w:color w:val="000000" w:themeColor="text1"/>
                <w:kern w:val="0"/>
                <w:sz w:val="24"/>
                <w14:textFill>
                  <w14:solidFill>
                    <w14:schemeClr w14:val="tx1"/>
                  </w14:solidFill>
                </w14:textFill>
              </w:rPr>
              <w:t>≤50</w:t>
            </w:r>
            <w:r>
              <w:rPr>
                <w:rFonts w:ascii="仿宋" w:hAnsi="仿宋"/>
                <w:color w:val="000000" w:themeColor="text1"/>
                <w:sz w:val="24"/>
                <w14:textFill>
                  <w14:solidFill>
                    <w14:schemeClr w14:val="tx1"/>
                  </w14:solidFill>
                </w14:textFill>
              </w:rPr>
              <w:t xml:space="preserve"> CFU</w:t>
            </w:r>
            <w:r>
              <w:rPr>
                <w:rFonts w:hint="eastAsia" w:ascii="仿宋" w:hAnsi="仿宋" w:cs="宋体"/>
                <w:color w:val="000000" w:themeColor="text1"/>
                <w:kern w:val="0"/>
                <w:sz w:val="24"/>
                <w14:textFill>
                  <w14:solidFill>
                    <w14:schemeClr w14:val="tx1"/>
                  </w14:solidFill>
                </w14:textFill>
              </w:rPr>
              <w:t xml:space="preserve"> /皿(φ55mm)</w:t>
            </w:r>
          </w:p>
          <w:p>
            <w:pPr>
              <w:adjustRightInd w:val="0"/>
              <w:snapToGrid w:val="0"/>
              <w:spacing w:beforeLines="0" w:afterLines="0" w:line="240" w:lineRule="atLeast"/>
              <w:rPr>
                <w:rFonts w:ascii="仿宋" w:hAnsi="仿宋"/>
                <w:color w:val="000000" w:themeColor="text1"/>
                <w:sz w:val="24"/>
                <w:vertAlign w:val="superscript"/>
                <w14:textFill>
                  <w14:solidFill>
                    <w14:schemeClr w14:val="tx1"/>
                  </w14:solidFill>
                </w14:textFill>
              </w:rPr>
            </w:pPr>
            <w:r>
              <w:rPr>
                <w:rFonts w:hint="eastAsia" w:ascii="仿宋" w:hAnsi="仿宋" w:cs="宋体"/>
                <w:color w:val="000000" w:themeColor="text1"/>
                <w:kern w:val="0"/>
                <w:sz w:val="24"/>
                <w14:textFill>
                  <w14:solidFill>
                    <w14:schemeClr w14:val="tx1"/>
                  </w14:solidFill>
                </w14:textFill>
              </w:rPr>
              <w:t xml:space="preserve"> </w:t>
            </w:r>
          </w:p>
        </w:tc>
        <w:tc>
          <w:tcPr>
            <w:tcW w:w="1938" w:type="dxa"/>
            <w:vMerge w:val="restart"/>
            <w:tcBorders>
              <w:top w:val="single" w:color="auto" w:sz="4" w:space="0"/>
              <w:left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98" w:type="dxa"/>
            <w:vMerge w:val="continue"/>
            <w:tcBorders>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p>
        </w:tc>
        <w:tc>
          <w:tcPr>
            <w:tcW w:w="1545" w:type="dxa"/>
            <w:vMerge w:val="continue"/>
            <w:tcBorders>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beforeLines="0" w:afterLines="0" w:line="240" w:lineRule="atLeast"/>
              <w:jc w:val="left"/>
              <w:rPr>
                <w:rFonts w:ascii="仿宋" w:hAnsi="仿宋"/>
                <w:color w:val="000000" w:themeColor="text1"/>
                <w:kern w:val="0"/>
                <w:sz w:val="24"/>
                <w14:textFill>
                  <w14:solidFill>
                    <w14:schemeClr w14:val="tx1"/>
                  </w14:solidFill>
                </w14:textFill>
              </w:rPr>
            </w:pPr>
            <w:r>
              <w:rPr>
                <w:rFonts w:hint="default" w:ascii="仿宋" w:hAnsi="仿宋"/>
                <w:color w:val="000000" w:themeColor="text1"/>
                <w:kern w:val="0"/>
                <w:sz w:val="24"/>
                <w:lang w:eastAsia="zh-CN"/>
                <w14:textFill>
                  <w14:solidFill>
                    <w14:schemeClr w14:val="tx1"/>
                  </w14:solidFill>
                </w14:textFill>
              </w:rPr>
              <w:t>擦拭法（取样</w:t>
            </w:r>
            <w:r>
              <w:rPr>
                <w:rFonts w:hint="default" w:ascii="仿宋" w:hAnsi="仿宋"/>
                <w:color w:val="000000" w:themeColor="text1"/>
                <w:kern w:val="0"/>
                <w:sz w:val="24"/>
                <w:lang w:val="en-US" w:eastAsia="zh-CN"/>
                <w14:textFill>
                  <w14:solidFill>
                    <w14:schemeClr w14:val="tx1"/>
                  </w14:solidFill>
                </w14:textFill>
              </w:rPr>
              <w:t>25</w:t>
            </w:r>
            <w:r>
              <w:rPr>
                <w:rFonts w:ascii="仿宋" w:hAnsi="仿宋" w:cs="Times New Roman"/>
                <w:color w:val="000000" w:themeColor="text1"/>
                <w:kern w:val="0"/>
                <w:sz w:val="24"/>
                <w14:textFill>
                  <w14:solidFill>
                    <w14:schemeClr w14:val="tx1"/>
                  </w14:solidFill>
                </w14:textFill>
              </w:rPr>
              <w:t>cm</w:t>
            </w:r>
            <w:r>
              <w:rPr>
                <w:rFonts w:ascii="仿宋" w:hAnsi="仿宋" w:cs="宋体"/>
                <w:color w:val="000000" w:themeColor="text1"/>
                <w:kern w:val="0"/>
                <w:sz w:val="24"/>
                <w:vertAlign w:val="superscript"/>
                <w14:textFill>
                  <w14:solidFill>
                    <w14:schemeClr w14:val="tx1"/>
                  </w14:solidFill>
                </w14:textFill>
              </w:rPr>
              <w:t>2</w:t>
            </w:r>
            <w:r>
              <w:rPr>
                <w:rFonts w:hint="default" w:ascii="仿宋" w:hAnsi="仿宋" w:cs="宋体"/>
                <w:color w:val="000000" w:themeColor="text1"/>
                <w:kern w:val="0"/>
                <w:sz w:val="24"/>
                <w:vertAlign w:val="superscript"/>
                <w:lang w:eastAsia="zh-CN"/>
                <w14:textFill>
                  <w14:solidFill>
                    <w14:schemeClr w14:val="tx1"/>
                  </w14:solidFill>
                </w14:textFill>
              </w:rPr>
              <w:t>）</w:t>
            </w:r>
            <w:r>
              <w:rPr>
                <w:rFonts w:hint="eastAsia" w:ascii="仿宋" w:hAnsi="仿宋"/>
                <w:color w:val="000000" w:themeColor="text1"/>
                <w:kern w:val="0"/>
                <w:sz w:val="24"/>
                <w14:textFill>
                  <w14:solidFill>
                    <w14:schemeClr w14:val="tx1"/>
                  </w14:solidFill>
                </w14:textFill>
              </w:rPr>
              <w:t>，按</w:t>
            </w:r>
            <w:r>
              <w:rPr>
                <w:rFonts w:ascii="仿宋" w:hAnsi="仿宋"/>
                <w:color w:val="000000" w:themeColor="text1"/>
                <w:kern w:val="0"/>
                <w:sz w:val="24"/>
                <w14:textFill>
                  <w14:solidFill>
                    <w14:schemeClr w14:val="tx1"/>
                  </w14:solidFill>
                </w14:textFill>
              </w:rPr>
              <w:t>GB 4789.2</w:t>
            </w:r>
            <w:r>
              <w:rPr>
                <w:rFonts w:hint="eastAsia" w:ascii="仿宋" w:hAnsi="仿宋"/>
                <w:color w:val="000000" w:themeColor="text1"/>
                <w:kern w:val="0"/>
                <w:sz w:val="24"/>
                <w14:textFill>
                  <w14:solidFill>
                    <w14:schemeClr w14:val="tx1"/>
                  </w14:solidFill>
                </w14:textFill>
              </w:rPr>
              <w:t>计数</w:t>
            </w:r>
          </w:p>
        </w:tc>
        <w:tc>
          <w:tcPr>
            <w:tcW w:w="1860" w:type="dxa"/>
            <w:tcBorders>
              <w:left w:val="single" w:color="auto" w:sz="4" w:space="0"/>
              <w:bottom w:val="single" w:color="auto" w:sz="4" w:space="0"/>
              <w:right w:val="single" w:color="auto" w:sz="4" w:space="0"/>
            </w:tcBorders>
            <w:vAlign w:val="center"/>
          </w:tcPr>
          <w:p>
            <w:pPr>
              <w:adjustRightInd w:val="0"/>
              <w:snapToGrid w:val="0"/>
              <w:spacing w:beforeLines="0" w:afterLines="0" w:line="240" w:lineRule="atLeast"/>
              <w:jc w:val="left"/>
              <w:rPr>
                <w:rFonts w:ascii="仿宋" w:hAnsi="仿宋"/>
                <w:strike/>
                <w:color w:val="000000" w:themeColor="text1"/>
                <w:sz w:val="24"/>
                <w14:textFill>
                  <w14:solidFill>
                    <w14:schemeClr w14:val="tx1"/>
                  </w14:solidFill>
                </w14:textFill>
              </w:rPr>
            </w:pPr>
            <w:r>
              <w:rPr>
                <w:rFonts w:hint="eastAsia" w:ascii="仿宋" w:hAnsi="仿宋" w:cs="宋体"/>
                <w:color w:val="000000" w:themeColor="text1"/>
                <w:kern w:val="0"/>
                <w:sz w:val="24"/>
                <w14:textFill>
                  <w14:solidFill>
                    <w14:schemeClr w14:val="tx1"/>
                  </w14:solidFill>
                </w14:textFill>
              </w:rPr>
              <w:t>≤</w:t>
            </w:r>
            <w:r>
              <w:rPr>
                <w:rFonts w:ascii="仿宋" w:hAnsi="仿宋" w:cs="宋体"/>
                <w:color w:val="000000" w:themeColor="text1"/>
                <w:kern w:val="0"/>
                <w:sz w:val="24"/>
                <w14:textFill>
                  <w14:solidFill>
                    <w14:schemeClr w14:val="tx1"/>
                  </w14:solidFill>
                </w14:textFill>
              </w:rPr>
              <w:t>50</w:t>
            </w:r>
            <w:r>
              <w:rPr>
                <w:rFonts w:ascii="仿宋" w:hAnsi="仿宋"/>
                <w:color w:val="000000" w:themeColor="text1"/>
                <w:sz w:val="24"/>
                <w14:textFill>
                  <w14:solidFill>
                    <w14:schemeClr w14:val="tx1"/>
                  </w14:solidFill>
                </w14:textFill>
              </w:rPr>
              <w:t xml:space="preserve"> CFU</w:t>
            </w:r>
            <w:r>
              <w:rPr>
                <w:rFonts w:ascii="仿宋" w:hAnsi="仿宋" w:cs="宋体"/>
                <w:color w:val="000000" w:themeColor="text1"/>
                <w:kern w:val="0"/>
                <w:sz w:val="24"/>
                <w14:textFill>
                  <w14:solidFill>
                    <w14:schemeClr w14:val="tx1"/>
                  </w14:solidFill>
                </w14:textFill>
              </w:rPr>
              <w:t>/25cm</w:t>
            </w:r>
            <w:r>
              <w:rPr>
                <w:rFonts w:ascii="仿宋" w:hAnsi="仿宋" w:cs="宋体"/>
                <w:color w:val="000000" w:themeColor="text1"/>
                <w:kern w:val="0"/>
                <w:sz w:val="24"/>
                <w:vertAlign w:val="superscript"/>
                <w14:textFill>
                  <w14:solidFill>
                    <w14:schemeClr w14:val="tx1"/>
                  </w14:solidFill>
                </w14:textFill>
              </w:rPr>
              <w:t>2</w:t>
            </w:r>
          </w:p>
        </w:tc>
        <w:tc>
          <w:tcPr>
            <w:tcW w:w="1938" w:type="dxa"/>
            <w:vMerge w:val="continue"/>
            <w:tcBorders>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tcBorders>
              <w:top w:val="single" w:color="auto" w:sz="4" w:space="0"/>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压差</w:t>
            </w: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清洁作业区与</w:t>
            </w:r>
            <w:r>
              <w:rPr>
                <w:rFonts w:hint="eastAsia" w:ascii="仿宋" w:hAnsi="仿宋"/>
                <w:color w:val="000000" w:themeColor="text1"/>
                <w:sz w:val="24"/>
                <w:lang w:val="en-US" w:eastAsia="zh-CN"/>
                <w14:textFill>
                  <w14:solidFill>
                    <w14:schemeClr w14:val="tx1"/>
                  </w14:solidFill>
                </w14:textFill>
              </w:rPr>
              <w:t>相邻</w:t>
            </w:r>
            <w:r>
              <w:rPr>
                <w:rFonts w:ascii="仿宋" w:hAnsi="仿宋"/>
                <w:color w:val="000000" w:themeColor="text1"/>
                <w:sz w:val="24"/>
                <w14:textFill>
                  <w14:solidFill>
                    <w14:schemeClr w14:val="tx1"/>
                  </w14:solidFill>
                </w14:textFill>
              </w:rPr>
              <w:t>作业区之间</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通过压差计测量</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≥10Pa</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tcBorders>
              <w:top w:val="single" w:color="auto" w:sz="4" w:space="0"/>
              <w:left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hint="eastAsia" w:ascii="仿宋" w:hAnsi="仿宋"/>
                <w:color w:val="000000" w:themeColor="text1"/>
                <w:sz w:val="24"/>
                <w:vertAlign w:val="superscript"/>
                <w:lang w:val="en-US" w:eastAsia="zh-CN"/>
                <w14:textFill>
                  <w14:solidFill>
                    <w14:schemeClr w14:val="tx1"/>
                  </w14:solidFill>
                </w14:textFill>
              </w:rPr>
              <w:t>b</w:t>
            </w:r>
            <w:r>
              <w:rPr>
                <w:rFonts w:ascii="仿宋" w:hAnsi="仿宋"/>
                <w:color w:val="000000" w:themeColor="text1"/>
                <w:sz w:val="24"/>
                <w14:textFill>
                  <w14:solidFill>
                    <w14:schemeClr w14:val="tx1"/>
                  </w14:solidFill>
                </w14:textFill>
              </w:rPr>
              <w:t>换气次数</w:t>
            </w:r>
          </w:p>
        </w:tc>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tLeast"/>
              <w:jc w:val="left"/>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通过测定风速验证换气次数</w:t>
            </w:r>
          </w:p>
        </w:tc>
        <w:tc>
          <w:tcPr>
            <w:tcW w:w="1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tLeast"/>
              <w:jc w:val="left"/>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通过风速仪测定</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tLeast"/>
              <w:jc w:val="lef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≥12次/h</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tLeast"/>
              <w:jc w:val="lef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更换高效过滤器时或1次/月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hint="eastAsia" w:ascii="仿宋" w:hAnsi="仿宋"/>
                <w:color w:val="000000" w:themeColor="text1"/>
                <w:sz w:val="24"/>
                <w:vertAlign w:val="superscript"/>
                <w:lang w:val="en-US" w:eastAsia="zh-CN"/>
                <w14:textFill>
                  <w14:solidFill>
                    <w14:schemeClr w14:val="tx1"/>
                  </w14:solidFill>
                </w14:textFill>
              </w:rPr>
              <w:t>c</w:t>
            </w:r>
            <w:r>
              <w:rPr>
                <w:rFonts w:ascii="仿宋" w:hAnsi="仿宋"/>
                <w:color w:val="000000" w:themeColor="text1"/>
                <w:sz w:val="24"/>
                <w14:textFill>
                  <w14:solidFill>
                    <w14:schemeClr w14:val="tx1"/>
                  </w14:solidFill>
                </w14:textFill>
              </w:rPr>
              <w:t>温度</w:t>
            </w: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通过温度表测定</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16-25</w:t>
            </w:r>
            <w:r>
              <w:rPr>
                <w:rFonts w:hint="eastAsia" w:ascii="仿宋" w:hAnsi="仿宋"/>
                <w:color w:val="000000" w:themeColor="text1"/>
                <w:sz w:val="24"/>
                <w14:textFill>
                  <w14:solidFill>
                    <w14:schemeClr w14:val="tx1"/>
                  </w14:solidFill>
                </w14:textFill>
              </w:rPr>
              <w:t>℃</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相对湿度</w:t>
            </w:r>
          </w:p>
        </w:tc>
        <w:tc>
          <w:tcPr>
            <w:tcW w:w="154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w:t>
            </w:r>
          </w:p>
        </w:tc>
        <w:tc>
          <w:tcPr>
            <w:tcW w:w="1725"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通过湿度表测定</w:t>
            </w:r>
          </w:p>
        </w:tc>
        <w:tc>
          <w:tcPr>
            <w:tcW w:w="1860"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≤65%</w:t>
            </w:r>
          </w:p>
        </w:tc>
        <w:tc>
          <w:tcPr>
            <w:tcW w:w="1938" w:type="dxa"/>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2次/班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366" w:type="dxa"/>
            <w:gridSpan w:val="5"/>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vertAlign w:val="superscript"/>
                <w14:textFill>
                  <w14:solidFill>
                    <w14:schemeClr w14:val="tx1"/>
                  </w14:solidFill>
                </w14:textFill>
              </w:rPr>
              <w:t>a</w:t>
            </w:r>
            <w:r>
              <w:rPr>
                <w:rFonts w:ascii="仿宋" w:hAnsi="仿宋"/>
                <w:color w:val="000000" w:themeColor="text1"/>
                <w:sz w:val="24"/>
                <w14:textFill>
                  <w14:solidFill>
                    <w14:schemeClr w14:val="tx1"/>
                  </w14:solidFill>
                </w14:textFill>
              </w:rPr>
              <w:t xml:space="preserve"> 监控系统的监控频次符合控制要求</w:t>
            </w:r>
            <w:r>
              <w:rPr>
                <w:rFonts w:hint="eastAsia" w:ascii="仿宋" w:hAnsi="仿宋"/>
                <w:color w:val="000000" w:themeColor="text1"/>
                <w:sz w:val="24"/>
                <w14:textFill>
                  <w14:solidFill>
                    <w14:schemeClr w14:val="tx1"/>
                  </w14:solidFill>
                </w14:textFill>
              </w:rPr>
              <w:t>。</w:t>
            </w:r>
          </w:p>
          <w:p>
            <w:pPr>
              <w:spacing w:beforeLines="0" w:afterLines="0" w:line="240" w:lineRule="atLeast"/>
              <w:rPr>
                <w:rFonts w:ascii="仿宋" w:hAnsi="仿宋"/>
                <w:color w:val="000000" w:themeColor="text1"/>
                <w:sz w:val="24"/>
                <w14:textFill>
                  <w14:solidFill>
                    <w14:schemeClr w14:val="tx1"/>
                  </w14:solidFill>
                </w14:textFill>
              </w:rPr>
            </w:pPr>
            <w:r>
              <w:rPr>
                <w:rFonts w:hint="eastAsia" w:ascii="仿宋" w:hAnsi="仿宋"/>
                <w:color w:val="000000" w:themeColor="text1"/>
                <w:sz w:val="24"/>
                <w:vertAlign w:val="superscript"/>
                <w:lang w:val="en-US" w:eastAsia="zh-CN"/>
                <w14:textFill>
                  <w14:solidFill>
                    <w14:schemeClr w14:val="tx1"/>
                  </w14:solidFill>
                </w14:textFill>
              </w:rPr>
              <w:t>b</w:t>
            </w:r>
            <w:r>
              <w:rPr>
                <w:rFonts w:ascii="仿宋" w:hAnsi="仿宋"/>
                <w:color w:val="000000" w:themeColor="text1"/>
                <w:sz w:val="24"/>
                <w14:textFill>
                  <w14:solidFill>
                    <w14:schemeClr w14:val="tx1"/>
                  </w14:solidFill>
                </w14:textFill>
              </w:rPr>
              <w:t xml:space="preserve"> 换气次数通过风速进行转换后测定。计算公式为：N=3600SV/A，监测时通过风速计算。其中，N=换气次数，次/h；S=风口通风面积，m</w:t>
            </w:r>
            <w:r>
              <w:rPr>
                <w:rFonts w:ascii="仿宋" w:hAnsi="仿宋"/>
                <w:color w:val="000000" w:themeColor="text1"/>
                <w:sz w:val="24"/>
                <w:vertAlign w:val="superscript"/>
                <w14:textFill>
                  <w14:solidFill>
                    <w14:schemeClr w14:val="tx1"/>
                  </w14:solidFill>
                </w14:textFill>
              </w:rPr>
              <w:t>2</w:t>
            </w:r>
            <w:r>
              <w:rPr>
                <w:rFonts w:ascii="仿宋" w:hAnsi="仿宋"/>
                <w:color w:val="000000" w:themeColor="text1"/>
                <w:sz w:val="24"/>
                <w14:textFill>
                  <w14:solidFill>
                    <w14:schemeClr w14:val="tx1"/>
                  </w14:solidFill>
                </w14:textFill>
              </w:rPr>
              <w:t>；A=车间容积，m</w:t>
            </w:r>
            <w:r>
              <w:rPr>
                <w:rFonts w:ascii="仿宋" w:hAnsi="仿宋"/>
                <w:color w:val="000000" w:themeColor="text1"/>
                <w:sz w:val="24"/>
                <w:vertAlign w:val="superscript"/>
                <w14:textFill>
                  <w14:solidFill>
                    <w14:schemeClr w14:val="tx1"/>
                  </w14:solidFill>
                </w14:textFill>
              </w:rPr>
              <w:t>3</w:t>
            </w:r>
            <w:r>
              <w:rPr>
                <w:rFonts w:ascii="仿宋" w:hAnsi="仿宋"/>
                <w:color w:val="000000" w:themeColor="text1"/>
                <w:sz w:val="24"/>
                <w14:textFill>
                  <w14:solidFill>
                    <w14:schemeClr w14:val="tx1"/>
                  </w14:solidFill>
                </w14:textFill>
              </w:rPr>
              <w:t>；V=测得风口平均风速，m/s。换气次数适用于层高小于4.0m的清洁作业区。层高4.0m以上的清洁作业区可适当</w:t>
            </w:r>
            <w:r>
              <w:rPr>
                <w:rFonts w:hint="eastAsia" w:ascii="仿宋" w:hAnsi="仿宋"/>
                <w:color w:val="000000" w:themeColor="text1"/>
                <w:sz w:val="24"/>
                <w:lang w:eastAsia="zh-CN"/>
                <w14:textFill>
                  <w14:solidFill>
                    <w14:schemeClr w14:val="tx1"/>
                  </w14:solidFill>
                </w14:textFill>
              </w:rPr>
              <w:t>增加</w:t>
            </w:r>
            <w:r>
              <w:rPr>
                <w:rFonts w:ascii="仿宋" w:hAnsi="仿宋"/>
                <w:color w:val="000000" w:themeColor="text1"/>
                <w:sz w:val="24"/>
                <w14:textFill>
                  <w14:solidFill>
                    <w14:schemeClr w14:val="tx1"/>
                  </w14:solidFill>
                </w14:textFill>
              </w:rPr>
              <w:t>换气次数，但应确保清洁作业区的洁净度。</w:t>
            </w:r>
          </w:p>
          <w:p>
            <w:pPr>
              <w:spacing w:beforeLines="0" w:afterLines="0" w:line="240" w:lineRule="atLeast"/>
              <w:rPr>
                <w:rFonts w:ascii="仿宋" w:hAnsi="仿宋"/>
                <w:color w:val="000000" w:themeColor="text1"/>
                <w:sz w:val="24"/>
                <w14:textFill>
                  <w14:solidFill>
                    <w14:schemeClr w14:val="tx1"/>
                  </w14:solidFill>
                </w14:textFill>
              </w:rPr>
            </w:pPr>
            <w:r>
              <w:rPr>
                <w:rFonts w:hint="eastAsia" w:ascii="仿宋" w:hAnsi="仿宋"/>
                <w:color w:val="000000" w:themeColor="text1"/>
                <w:sz w:val="24"/>
                <w:vertAlign w:val="superscript"/>
                <w:lang w:val="en-US" w:eastAsia="zh-CN"/>
                <w14:textFill>
                  <w14:solidFill>
                    <w14:schemeClr w14:val="tx1"/>
                  </w14:solidFill>
                </w14:textFill>
              </w:rPr>
              <w:t>c</w:t>
            </w:r>
            <w:r>
              <w:rPr>
                <w:rFonts w:hint="eastAsia" w:ascii="仿宋" w:hAnsi="仿宋"/>
                <w:color w:val="000000" w:themeColor="text1"/>
                <w:sz w:val="24"/>
                <w14:textFill>
                  <w14:solidFill>
                    <w14:schemeClr w14:val="tx1"/>
                  </w14:solidFill>
                </w14:textFill>
              </w:rPr>
              <w:t>布局在清洁作业区内的喷雾干燥塔区域温度如不在此范围，则企业应对此区域的温度作出规定并说明。</w:t>
            </w:r>
          </w:p>
        </w:tc>
      </w:tr>
    </w:tbl>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第十条</w:t>
      </w:r>
      <w:r>
        <w:rPr>
          <w:rFonts w:ascii="仿宋" w:hAnsi="仿宋"/>
          <w:color w:val="000000" w:themeColor="text1"/>
          <w:szCs w:val="32"/>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清洁作业区应保持干燥，尽量减少供水设施及系统，如无法避免，则应有防止污染措施。清洁作业区内，生产时应禁止用水。</w:t>
      </w:r>
    </w:p>
    <w:p>
      <w:pPr>
        <w:spacing w:beforeLines="0" w:afterLines="0" w:line="520" w:lineRule="exact"/>
        <w:ind w:firstLine="643" w:firstLineChars="200"/>
        <w:rPr>
          <w:rFonts w:hint="eastAsia" w:ascii="仿宋" w:hAnsi="仿宋" w:eastAsia="仿宋" w:cs="Times New Roman"/>
          <w:i w:val="0"/>
          <w:caps w:val="0"/>
          <w:color w:val="000000" w:themeColor="text1"/>
          <w:spacing w:val="0"/>
          <w:kern w:val="0"/>
          <w:sz w:val="32"/>
          <w:szCs w:val="32"/>
          <w:highlight w:val="yellow"/>
          <w:shd w:val="clear" w:fill="auto"/>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一</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b/>
          <w:color w:val="000000" w:themeColor="text1"/>
          <w:sz w:val="30"/>
          <w:szCs w:val="30"/>
          <w14:textFill>
            <w14:solidFill>
              <w14:schemeClr w14:val="tx1"/>
            </w14:solidFill>
          </w14:textFill>
        </w:rPr>
        <w:t xml:space="preserve"> </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原料、半成品、成品仓库应当符合《</w:t>
      </w:r>
      <w:r>
        <w:rPr>
          <w:rFonts w:hint="eastAsia" w:ascii="仿宋" w:hAnsi="仿宋" w:cs="Times New Roman"/>
          <w:i w:val="0"/>
          <w:caps w:val="0"/>
          <w:color w:val="000000" w:themeColor="text1"/>
          <w:spacing w:val="0"/>
          <w:kern w:val="0"/>
          <w:sz w:val="32"/>
          <w:szCs w:val="32"/>
          <w:shd w:val="clear" w:fill="auto"/>
          <w:lang w:eastAsia="zh-CN"/>
          <w14:textFill>
            <w14:solidFill>
              <w14:schemeClr w14:val="tx1"/>
            </w14:solidFill>
          </w14:textFill>
        </w:rPr>
        <w:t>食品生产许可审查通则</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》的相关要求</w:t>
      </w:r>
      <w:r>
        <w:rPr>
          <w:rFonts w:hint="eastAsia" w:ascii="仿宋" w:hAnsi="仿宋" w:cs="Times New Roman"/>
          <w:i w:val="0"/>
          <w:caps w:val="0"/>
          <w:color w:val="000000" w:themeColor="text1"/>
          <w:spacing w:val="0"/>
          <w:kern w:val="0"/>
          <w:sz w:val="32"/>
          <w:szCs w:val="32"/>
          <w:highlight w:val="none"/>
          <w:shd w:val="clear" w:fill="auto"/>
          <w:lang w:eastAsia="zh-CN"/>
          <w14:textFill>
            <w14:solidFill>
              <w14:schemeClr w14:val="tx1"/>
            </w14:solidFill>
          </w14:textFill>
        </w:rPr>
        <w:t>，</w:t>
      </w:r>
      <w:r>
        <w:rPr>
          <w:rFonts w:hint="eastAsia" w:ascii="仿宋" w:hAnsi="仿宋" w:cs="Times New Roman"/>
          <w:i w:val="0"/>
          <w:caps w:val="0"/>
          <w:color w:val="000000" w:themeColor="text1"/>
          <w:spacing w:val="0"/>
          <w:kern w:val="0"/>
          <w:sz w:val="32"/>
          <w:szCs w:val="32"/>
          <w:highlight w:val="none"/>
          <w:shd w:val="clear" w:fill="auto"/>
          <w:lang w:val="en-US" w:eastAsia="zh-CN"/>
          <w14:textFill>
            <w14:solidFill>
              <w14:schemeClr w14:val="tx1"/>
            </w14:solidFill>
          </w14:textFill>
        </w:rPr>
        <w:t>储存温度和湿度应满足标签标示要求。</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必要时应设有具备温度监控设施的冷藏（冻）库。</w:t>
      </w:r>
    </w:p>
    <w:p>
      <w:pPr>
        <w:spacing w:beforeLines="0" w:afterLines="0" w:line="520" w:lineRule="exact"/>
        <w:ind w:firstLine="640" w:firstLineChars="200"/>
        <w:rPr>
          <w:rFonts w:ascii="仿宋" w:hAnsi="仿宋" w:cs="新宋体"/>
          <w:color w:val="000000" w:themeColor="text1"/>
          <w:sz w:val="30"/>
          <w:szCs w:val="30"/>
          <w14:textFill>
            <w14:solidFill>
              <w14:schemeClr w14:val="tx1"/>
            </w14:solidFill>
          </w14:textFill>
        </w:rPr>
      </w:pP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原料、半成品、成品、包装材料等应当依据性质的不同分设贮存场所</w:t>
      </w:r>
      <w:r>
        <w:rPr>
          <w:rFonts w:hint="eastAsia" w:ascii="仿宋" w:hAnsi="仿宋" w:cs="Times New Roman"/>
          <w:i w:val="0"/>
          <w:caps w:val="0"/>
          <w:color w:val="000000" w:themeColor="text1"/>
          <w:spacing w:val="0"/>
          <w:kern w:val="0"/>
          <w:sz w:val="32"/>
          <w:szCs w:val="32"/>
          <w:shd w:val="clear" w:fill="auto"/>
          <w:lang w:val="en-US" w:eastAsia="zh-CN"/>
          <w14:textFill>
            <w14:solidFill>
              <w14:schemeClr w14:val="tx1"/>
            </w14:solidFill>
          </w14:textFill>
        </w:rPr>
        <w:t>或区域</w:t>
      </w:r>
      <w:r>
        <w:rPr>
          <w:rFonts w:hint="eastAsia" w:ascii="仿宋" w:hAnsi="仿宋" w:cs="Times New Roman"/>
          <w:i w:val="0"/>
          <w:caps w:val="0"/>
          <w:color w:val="000000" w:themeColor="text1"/>
          <w:spacing w:val="0"/>
          <w:kern w:val="0"/>
          <w:sz w:val="32"/>
          <w:szCs w:val="32"/>
          <w:shd w:val="clear" w:fill="auto"/>
          <w:lang w:eastAsia="zh-CN"/>
          <w14:textFill>
            <w14:solidFill>
              <w14:schemeClr w14:val="tx1"/>
            </w14:solidFill>
          </w14:textFill>
        </w:rPr>
        <w:t>。</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同一仓库贮存性质不同物品时，应适当分离或分隔（如分类、分架、分区存放等），并有明显的标识。</w:t>
      </w:r>
      <w:bookmarkStart w:id="5" w:name="_Hlk71719718"/>
    </w:p>
    <w:bookmarkEnd w:id="5"/>
    <w:p>
      <w:pPr>
        <w:spacing w:beforeLines="0" w:afterLines="0" w:line="520" w:lineRule="exact"/>
        <w:jc w:val="left"/>
        <w:outlineLvl w:val="0"/>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pPr>
      <w:r>
        <w:rPr>
          <w:rFonts w:hint="eastAsia" w:ascii="仿宋" w:hAnsi="仿宋"/>
          <w:b/>
          <w:bCs/>
          <w:color w:val="000000" w:themeColor="text1"/>
          <w:kern w:val="0"/>
          <w:szCs w:val="32"/>
          <w:lang w:val="en-US" w:eastAsia="zh-CN"/>
          <w14:textFill>
            <w14:solidFill>
              <w14:schemeClr w14:val="tx1"/>
            </w14:solidFill>
          </w14:textFill>
        </w:rPr>
        <w:t xml:space="preserve">   </w:t>
      </w:r>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b/>
          <w:color w:val="000000" w:themeColor="text1"/>
          <w:sz w:val="30"/>
          <w:szCs w:val="30"/>
          <w14:textFill>
            <w14:solidFill>
              <w14:schemeClr w14:val="tx1"/>
            </w14:solidFill>
          </w14:textFill>
        </w:rPr>
        <w:t xml:space="preserve"> </w:t>
      </w:r>
      <w:r>
        <w:rPr>
          <w:rFonts w:ascii="仿宋" w:hAnsi="仿宋" w:cs="新宋体"/>
          <w:b/>
          <w:color w:val="000000" w:themeColor="text1"/>
          <w:sz w:val="30"/>
          <w:szCs w:val="30"/>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接收、发放和发运区域应能保护物料、产品免受外界天气（如雨、雪）的影响。</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接收区的布局和设施应能确保食品原料、</w:t>
      </w:r>
      <w:r>
        <w:rPr>
          <w:rFonts w:hint="eastAsia"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begin"/>
      </w:r>
      <w:r>
        <w:rPr>
          <w:rFonts w:hint="eastAsia"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instrText xml:space="preserve"> HYPERLINK "https://baike.sogou.com/lemma/ShowInnerLink.htm?lemmaId=254007&amp;ss_c=ssc.citiao.link" \t "https://baike.sogou.com/_blank" </w:instrText>
      </w:r>
      <w:r>
        <w:rPr>
          <w:rFonts w:hint="eastAsia"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separate"/>
      </w:r>
      <w:r>
        <w:rPr>
          <w:rStyle w:val="12"/>
          <w:rFonts w:hint="eastAsia" w:ascii="仿宋" w:hAnsi="仿宋" w:eastAsia="仿宋" w:cs="Times New Roman"/>
          <w:i w:val="0"/>
          <w:caps w:val="0"/>
          <w:color w:val="000000" w:themeColor="text1"/>
          <w:spacing w:val="0"/>
          <w:kern w:val="0"/>
          <w:sz w:val="32"/>
          <w:szCs w:val="32"/>
          <w:u w:val="none"/>
          <w:shd w:val="clear"/>
          <w14:textFill>
            <w14:solidFill>
              <w14:schemeClr w14:val="tx1"/>
            </w14:solidFill>
          </w14:textFill>
        </w:rPr>
        <w:t>食品添加剂</w:t>
      </w:r>
      <w:r>
        <w:rPr>
          <w:rFonts w:hint="eastAsia"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end"/>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和包装材料在进入仓储区前可对外包装进行必要的清洁。</w:t>
      </w:r>
    </w:p>
    <w:p>
      <w:pPr>
        <w:spacing w:beforeLines="0" w:afterLines="0" w:line="520" w:lineRule="exact"/>
        <w:jc w:val="center"/>
        <w:outlineLvl w:val="0"/>
        <w:rPr>
          <w:rFonts w:ascii="仿宋" w:hAnsi="仿宋"/>
          <w:b/>
          <w:bCs/>
          <w:color w:val="000000" w:themeColor="text1"/>
          <w:szCs w:val="32"/>
          <w14:textFill>
            <w14:solidFill>
              <w14:schemeClr w14:val="tx1"/>
            </w14:solidFill>
          </w14:textFill>
        </w:rPr>
      </w:pPr>
      <w:r>
        <w:rPr>
          <w:rFonts w:hint="eastAsia" w:ascii="仿宋" w:hAnsi="仿宋"/>
          <w:b/>
          <w:bCs/>
          <w:color w:val="000000" w:themeColor="text1"/>
          <w:szCs w:val="32"/>
          <w14:textFill>
            <w14:solidFill>
              <w14:schemeClr w14:val="tx1"/>
            </w14:solidFill>
          </w14:textFill>
        </w:rPr>
        <w:t>第三章</w:t>
      </w:r>
      <w:bookmarkStart w:id="6" w:name="_Toc67482741"/>
      <w:bookmarkStart w:id="7" w:name="_Toc67483506"/>
      <w:r>
        <w:rPr>
          <w:rFonts w:ascii="仿宋" w:hAnsi="仿宋"/>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设备设施</w:t>
      </w:r>
      <w:bookmarkEnd w:id="6"/>
      <w:bookmarkEnd w:id="7"/>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bookmarkStart w:id="8" w:name="_Hlk71719827"/>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条</w:t>
      </w:r>
      <w:r>
        <w:rPr>
          <w:rFonts w:hint="default" w:ascii="仿宋" w:hAnsi="仿宋" w:cs="Times New Roman"/>
          <w:b w:val="0"/>
          <w:color w:val="000000" w:themeColor="text1"/>
          <w:kern w:val="0"/>
          <w:sz w:val="32"/>
          <w:szCs w:val="32"/>
          <w14:textFill>
            <w14:solidFill>
              <w14:schemeClr w14:val="tx1"/>
            </w14:solidFill>
          </w14:textFill>
        </w:rPr>
        <w:t xml:space="preserve"> </w:t>
      </w:r>
      <w:r>
        <w:rPr>
          <w:rFonts w:ascii="仿宋" w:hAnsi="仿宋"/>
          <w:b w:val="0"/>
          <w:color w:val="000000" w:themeColor="text1"/>
          <w:kern w:val="0"/>
          <w:sz w:val="32"/>
          <w:szCs w:val="32"/>
          <w14:textFill>
            <w14:solidFill>
              <w14:schemeClr w14:val="tx1"/>
            </w14:solidFill>
          </w14:textFill>
        </w:rPr>
        <w:t xml:space="preserve"> </w:t>
      </w:r>
      <w:r>
        <w:rPr>
          <w:rFonts w:hint="eastAsia" w:ascii="仿宋" w:hAnsi="仿宋"/>
          <w:b w:val="0"/>
          <w:bCs w:val="0"/>
          <w:color w:val="000000" w:themeColor="text1"/>
          <w:kern w:val="0"/>
          <w:szCs w:val="32"/>
          <w14:textFill>
            <w14:solidFill>
              <w14:schemeClr w14:val="tx1"/>
            </w14:solidFill>
          </w14:textFill>
        </w:rPr>
        <w:t>设备设施</w:t>
      </w:r>
      <w:r>
        <w:rPr>
          <w:rFonts w:hint="eastAsia" w:ascii="仿宋" w:hAnsi="仿宋"/>
          <w:color w:val="000000" w:themeColor="text1"/>
          <w:kern w:val="0"/>
          <w:szCs w:val="32"/>
          <w14:textFill>
            <w14:solidFill>
              <w14:schemeClr w14:val="tx1"/>
            </w14:solidFill>
          </w14:textFill>
        </w:rPr>
        <w:t>应当符合</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食品生产许可审查通则</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和《食品安全国家标准 粉状婴幼儿配方食品良好生产规范》（GB 23790）</w:t>
      </w:r>
      <w:r>
        <w:rPr>
          <w:rFonts w:hint="eastAsia" w:ascii="仿宋" w:hAnsi="仿宋"/>
          <w:color w:val="000000" w:themeColor="text1"/>
          <w:kern w:val="0"/>
          <w:szCs w:val="32"/>
          <w14:textFill>
            <w14:solidFill>
              <w14:schemeClr w14:val="tx1"/>
            </w14:solidFill>
          </w14:textFill>
        </w:rPr>
        <w:t>的</w:t>
      </w:r>
      <w:r>
        <w:rPr>
          <w:rFonts w:hint="eastAsia" w:ascii="仿宋" w:hAnsi="仿宋"/>
          <w:color w:val="000000" w:themeColor="text1"/>
          <w:kern w:val="0"/>
          <w:szCs w:val="32"/>
          <w:lang w:val="en-US" w:eastAsia="zh-CN"/>
          <w14:textFill>
            <w14:solidFill>
              <w14:schemeClr w14:val="tx1"/>
            </w14:solidFill>
          </w14:textFill>
        </w:rPr>
        <w:t>相关要求</w:t>
      </w:r>
      <w:r>
        <w:rPr>
          <w:rFonts w:hint="eastAsia" w:ascii="仿宋" w:hAnsi="仿宋"/>
          <w:color w:val="000000" w:themeColor="text1"/>
          <w:kern w:val="0"/>
          <w:szCs w:val="32"/>
          <w14:textFill>
            <w14:solidFill>
              <w14:schemeClr w14:val="tx1"/>
            </w14:solidFill>
          </w14:textFill>
        </w:rPr>
        <w:t>。</w:t>
      </w:r>
    </w:p>
    <w:p>
      <w:pPr>
        <w:spacing w:beforeLines="0" w:afterLines="0" w:line="520" w:lineRule="exact"/>
        <w:ind w:firstLine="643" w:firstLineChars="200"/>
        <w:rPr>
          <w:rFonts w:hint="eastAsia" w:ascii="仿宋" w:hAnsi="仿宋" w:eastAsia="仿宋"/>
          <w:color w:val="000000" w:themeColor="text1"/>
          <w:kern w:val="0"/>
          <w:szCs w:val="32"/>
          <w:lang w:eastAsia="zh-CN"/>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四</w:t>
      </w:r>
      <w:r>
        <w:rPr>
          <w:rFonts w:hint="eastAsia" w:ascii="仿宋" w:hAnsi="仿宋"/>
          <w:b/>
          <w:bCs/>
          <w:color w:val="000000" w:themeColor="text1"/>
          <w:kern w:val="0"/>
          <w:szCs w:val="32"/>
          <w14:textFill>
            <w14:solidFill>
              <w14:schemeClr w14:val="tx1"/>
            </w14:solidFill>
          </w14:textFill>
        </w:rPr>
        <w:t>条</w:t>
      </w:r>
      <w:r>
        <w:rPr>
          <w:rFonts w:hint="default" w:ascii="仿宋" w:hAnsi="仿宋" w:cs="Times New Roman"/>
          <w:b w:val="0"/>
          <w:color w:val="000000" w:themeColor="text1"/>
          <w:kern w:val="0"/>
          <w:sz w:val="32"/>
          <w:szCs w:val="32"/>
          <w14:textFill>
            <w14:solidFill>
              <w14:schemeClr w14:val="tx1"/>
            </w14:solidFill>
          </w14:textFill>
        </w:rPr>
        <w:t xml:space="preserve"> </w:t>
      </w:r>
      <w:r>
        <w:rPr>
          <w:rFonts w:ascii="仿宋" w:hAnsi="仿宋"/>
          <w:b w:val="0"/>
          <w:color w:val="000000" w:themeColor="text1"/>
          <w:kern w:val="0"/>
          <w:sz w:val="32"/>
          <w:szCs w:val="32"/>
          <w14:textFill>
            <w14:solidFill>
              <w14:schemeClr w14:val="tx1"/>
            </w14:solidFill>
          </w14:textFill>
        </w:rPr>
        <w:t xml:space="preserve"> </w:t>
      </w:r>
      <w:r>
        <w:rPr>
          <w:rFonts w:ascii="仿宋" w:hAnsi="仿宋" w:eastAsia="仿宋" w:cs="Times New Roman"/>
          <w:i w:val="0"/>
          <w:caps w:val="0"/>
          <w:color w:val="000000" w:themeColor="text1"/>
          <w:spacing w:val="0"/>
          <w:kern w:val="0"/>
          <w:sz w:val="32"/>
          <w:szCs w:val="32"/>
          <w:shd w:val="clear"/>
          <w14:textFill>
            <w14:solidFill>
              <w14:schemeClr w14:val="tx1"/>
            </w14:solidFill>
          </w14:textFill>
        </w:rPr>
        <w:t>企业应当配备与生产的产品品种、数量相适应的生产设备，设备的性能和精度应能满足生产加工的要求。用于混合的设备应能保证物料混合均匀；干燥设备的进风应当有空气过滤装置，排风应当有防止空气倒流装置，过滤装置应定期检查和维护；用于生产的计量器具和关键仪表应定期进行校准或检定</w:t>
      </w:r>
      <w:r>
        <w:rPr>
          <w:rFonts w:hint="eastAsia" w:ascii="仿宋" w:hAnsi="仿宋" w:cs="Times New Roman"/>
          <w:i w:val="0"/>
          <w:caps w:val="0"/>
          <w:color w:val="000000" w:themeColor="text1"/>
          <w:spacing w:val="0"/>
          <w:kern w:val="0"/>
          <w:sz w:val="32"/>
          <w:szCs w:val="32"/>
          <w:shd w:val="clear"/>
          <w:lang w:eastAsia="zh-CN"/>
          <w14:textFill>
            <w14:solidFill>
              <w14:schemeClr w14:val="tx1"/>
            </w14:solidFill>
          </w14:textFill>
        </w:rPr>
        <w:t>。</w:t>
      </w:r>
    </w:p>
    <w:bookmarkEnd w:id="8"/>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五</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生产设备</w:t>
      </w:r>
      <w:r>
        <w:rPr>
          <w:rFonts w:hint="eastAsia" w:ascii="仿宋" w:hAnsi="仿宋"/>
          <w:color w:val="000000" w:themeColor="text1"/>
          <w:kern w:val="0"/>
          <w:szCs w:val="32"/>
          <w:lang w:val="en-US" w:eastAsia="zh-CN"/>
          <w14:textFill>
            <w14:solidFill>
              <w14:schemeClr w14:val="tx1"/>
            </w14:solidFill>
          </w14:textFill>
        </w:rPr>
        <w:t>应当符合</w:t>
      </w:r>
      <w:r>
        <w:rPr>
          <w:rFonts w:ascii="仿宋" w:hAnsi="仿宋"/>
          <w:color w:val="000000" w:themeColor="text1"/>
          <w:kern w:val="0"/>
          <w:szCs w:val="32"/>
          <w14:textFill>
            <w14:solidFill>
              <w14:schemeClr w14:val="tx1"/>
            </w14:solidFill>
          </w14:textFill>
        </w:rPr>
        <w:t>表</w:t>
      </w:r>
      <w:r>
        <w:rPr>
          <w:rFonts w:hint="eastAsia" w:ascii="仿宋" w:hAnsi="仿宋"/>
          <w:color w:val="000000" w:themeColor="text1"/>
          <w:kern w:val="0"/>
          <w:szCs w:val="32"/>
          <w:lang w:val="en-US" w:eastAsia="zh-CN"/>
          <w14:textFill>
            <w14:solidFill>
              <w14:schemeClr w14:val="tx1"/>
            </w14:solidFill>
          </w14:textFill>
        </w:rPr>
        <w:t>4</w:t>
      </w:r>
      <w:r>
        <w:rPr>
          <w:rFonts w:hint="eastAsia" w:ascii="仿宋" w:hAnsi="仿宋"/>
          <w:color w:val="000000" w:themeColor="text1"/>
          <w:kern w:val="0"/>
          <w:szCs w:val="32"/>
          <w14:textFill>
            <w14:solidFill>
              <w14:schemeClr w14:val="tx1"/>
            </w14:solidFill>
          </w14:textFill>
        </w:rPr>
        <w:t>、</w:t>
      </w:r>
      <w:r>
        <w:rPr>
          <w:rFonts w:ascii="仿宋" w:hAnsi="仿宋"/>
          <w:color w:val="000000" w:themeColor="text1"/>
          <w:kern w:val="0"/>
          <w:szCs w:val="32"/>
          <w14:textFill>
            <w14:solidFill>
              <w14:schemeClr w14:val="tx1"/>
            </w14:solidFill>
          </w14:textFill>
        </w:rPr>
        <w:t>表</w:t>
      </w:r>
      <w:r>
        <w:rPr>
          <w:rFonts w:hint="eastAsia" w:ascii="仿宋" w:hAnsi="仿宋"/>
          <w:color w:val="000000" w:themeColor="text1"/>
          <w:kern w:val="0"/>
          <w:szCs w:val="32"/>
          <w:lang w:val="en-US" w:eastAsia="zh-CN"/>
          <w14:textFill>
            <w14:solidFill>
              <w14:schemeClr w14:val="tx1"/>
            </w14:solidFill>
          </w14:textFill>
        </w:rPr>
        <w:t>5的要求，</w:t>
      </w:r>
      <w:r>
        <w:rPr>
          <w:rFonts w:hint="eastAsia" w:ascii="仿宋" w:hAnsi="仿宋"/>
          <w:color w:val="000000" w:themeColor="text1"/>
          <w:kern w:val="0"/>
          <w:szCs w:val="32"/>
          <w14:textFill>
            <w14:solidFill>
              <w14:schemeClr w14:val="tx1"/>
            </w14:solidFill>
          </w14:textFill>
        </w:rPr>
        <w:t>干湿法复合工艺应具备湿法工艺和干法工艺所需的生产设备。</w:t>
      </w:r>
      <w:r>
        <w:rPr>
          <w:rFonts w:hint="eastAsia" w:ascii="仿宋" w:hAnsi="仿宋"/>
          <w:color w:val="000000" w:themeColor="text1"/>
          <w:kern w:val="0"/>
          <w:szCs w:val="32"/>
          <w:lang w:val="en-US" w:eastAsia="zh-CN"/>
          <w14:textFill>
            <w14:solidFill>
              <w14:schemeClr w14:val="tx1"/>
            </w14:solidFill>
          </w14:textFill>
        </w:rPr>
        <w:t>若企业采用不同生产设备</w:t>
      </w:r>
      <w:r>
        <w:rPr>
          <w:rFonts w:hint="eastAsia" w:ascii="仿宋" w:hAnsi="仿宋"/>
          <w:color w:val="000000" w:themeColor="text1"/>
          <w:kern w:val="0"/>
          <w:szCs w:val="32"/>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应</w:t>
      </w:r>
      <w:r>
        <w:rPr>
          <w:rFonts w:hint="eastAsia" w:ascii="仿宋" w:hAnsi="仿宋"/>
          <w:color w:val="000000" w:themeColor="text1"/>
          <w:kern w:val="0"/>
          <w:szCs w:val="32"/>
          <w14:textFill>
            <w14:solidFill>
              <w14:schemeClr w14:val="tx1"/>
            </w14:solidFill>
          </w14:textFill>
        </w:rPr>
        <w:t>作出</w:t>
      </w:r>
      <w:r>
        <w:rPr>
          <w:rFonts w:hint="eastAsia" w:ascii="仿宋" w:hAnsi="仿宋"/>
          <w:color w:val="000000" w:themeColor="text1"/>
          <w:kern w:val="0"/>
          <w:szCs w:val="32"/>
          <w:lang w:val="en-US" w:eastAsia="zh-CN"/>
          <w14:textFill>
            <w14:solidFill>
              <w14:schemeClr w14:val="tx1"/>
            </w14:solidFill>
          </w14:textFill>
        </w:rPr>
        <w:t>合理</w:t>
      </w:r>
      <w:r>
        <w:rPr>
          <w:rFonts w:hint="eastAsia" w:ascii="仿宋" w:hAnsi="仿宋"/>
          <w:color w:val="000000" w:themeColor="text1"/>
          <w:kern w:val="0"/>
          <w:szCs w:val="32"/>
          <w14:textFill>
            <w14:solidFill>
              <w14:schemeClr w14:val="tx1"/>
            </w14:solidFill>
          </w14:textFill>
        </w:rPr>
        <w:t>说明</w:t>
      </w:r>
      <w:r>
        <w:rPr>
          <w:rFonts w:ascii="仿宋" w:hAnsi="仿宋"/>
          <w:color w:val="000000" w:themeColor="text1"/>
          <w:kern w:val="0"/>
          <w:szCs w:val="32"/>
          <w14:textFill>
            <w14:solidFill>
              <w14:schemeClr w14:val="tx1"/>
            </w14:solidFill>
          </w14:textFill>
        </w:rPr>
        <w:t>。</w:t>
      </w:r>
    </w:p>
    <w:p>
      <w:pPr>
        <w:spacing w:beforeLines="0" w:afterLines="0" w:line="520" w:lineRule="exact"/>
        <w:jc w:val="center"/>
        <w:rPr>
          <w:rFonts w:ascii="仿宋" w:hAnsi="仿宋"/>
          <w:color w:val="000000" w:themeColor="text1"/>
          <w:szCs w:val="32"/>
          <w14:textFill>
            <w14:solidFill>
              <w14:schemeClr w14:val="tx1"/>
            </w14:solidFill>
          </w14:textFill>
        </w:rPr>
      </w:pPr>
      <w:r>
        <w:rPr>
          <w:rFonts w:ascii="仿宋" w:hAnsi="仿宋"/>
          <w:color w:val="000000" w:themeColor="text1"/>
          <w:szCs w:val="32"/>
          <w14:textFill>
            <w14:solidFill>
              <w14:schemeClr w14:val="tx1"/>
            </w14:solidFill>
          </w14:textFill>
        </w:rPr>
        <w:t>表</w:t>
      </w:r>
      <w:r>
        <w:rPr>
          <w:rFonts w:hint="eastAsia" w:ascii="仿宋" w:hAnsi="仿宋"/>
          <w:color w:val="000000" w:themeColor="text1"/>
          <w:szCs w:val="32"/>
          <w:lang w:val="en-US" w:eastAsia="zh-CN"/>
          <w14:textFill>
            <w14:solidFill>
              <w14:schemeClr w14:val="tx1"/>
            </w14:solidFill>
          </w14:textFill>
        </w:rPr>
        <w:t>4</w:t>
      </w:r>
      <w:r>
        <w:rPr>
          <w:rFonts w:ascii="仿宋" w:hAnsi="仿宋"/>
          <w:color w:val="000000" w:themeColor="text1"/>
          <w:szCs w:val="32"/>
          <w14:textFill>
            <w14:solidFill>
              <w14:schemeClr w14:val="tx1"/>
            </w14:solidFill>
          </w14:textFill>
        </w:rPr>
        <w:t xml:space="preserve"> 湿法生产婴幼儿配方乳粉通用生产设备</w:t>
      </w:r>
    </w:p>
    <w:tbl>
      <w:tblPr>
        <w:tblStyle w:val="10"/>
        <w:tblW w:w="85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设备名称</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参数或要求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1.储奶设备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带有自动恒温系统或保温系统，储存</w:t>
            </w:r>
            <w:r>
              <w:rPr>
                <w:rFonts w:ascii="仿宋" w:hAnsi="仿宋"/>
                <w:color w:val="000000" w:themeColor="text1"/>
                <w:sz w:val="24"/>
                <w:highlight w:val="none"/>
                <w14:textFill>
                  <w14:solidFill>
                    <w14:schemeClr w14:val="tx1"/>
                  </w14:solidFill>
                </w14:textFill>
              </w:rPr>
              <w:t>能力应与生产能力相适应</w:t>
            </w:r>
            <w:r>
              <w:rPr>
                <w:rFonts w:hint="eastAsia" w:ascii="仿宋" w:hAnsi="仿宋"/>
                <w:color w:val="000000" w:themeColor="text1"/>
                <w:sz w:val="24"/>
                <w:highlight w:val="none"/>
                <w:lang w:eastAsia="zh-CN"/>
                <w14:textFill>
                  <w14:solidFill>
                    <w14:schemeClr w14:val="tx1"/>
                  </w14:solidFill>
                </w14:textFill>
              </w:rPr>
              <w:t>，</w:t>
            </w:r>
            <w:r>
              <w:rPr>
                <w:rFonts w:hint="eastAsia" w:ascii="仿宋" w:hAnsi="仿宋"/>
                <w:color w:val="000000" w:themeColor="text1"/>
                <w:sz w:val="24"/>
                <w:highlight w:val="none"/>
                <w:lang w:val="en-US" w:eastAsia="zh-CN"/>
                <w14:textFill>
                  <w14:solidFill>
                    <w14:schemeClr w14:val="tx1"/>
                  </w14:solidFill>
                </w14:textFill>
              </w:rPr>
              <w:t>不应小于30t</w:t>
            </w:r>
            <w:r>
              <w:rPr>
                <w:rFonts w:ascii="仿宋" w:hAnsi="仿宋"/>
                <w:color w:val="000000" w:themeColor="text1"/>
                <w:sz w:val="24"/>
                <w:highlight w:val="none"/>
                <w14:textFill>
                  <w14:solidFill>
                    <w14:schemeClr w14:val="tx1"/>
                  </w14:solidFill>
                </w14:textFill>
              </w:rPr>
              <w:t>。（不使用生乳为原料的工艺不要求必备此设备）。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2.净乳设备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总处理能力不应小于5t/h。（不使用生乳为原料的工艺不要求必备此设备）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3.巴氏杀菌设备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总处理能力不应小于5t/h。（不使用生乳为原料的工艺不要求必备此设备）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4.全自动CIP清洗设备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清洗过程全自动控制，应覆盖浓缩前的生产线，无死角。浓缩设备的CIP清洗系统可独立设置，清洗过程全自动控制。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5.配料设备</w:t>
            </w:r>
            <w:r>
              <w:rPr>
                <w:rFonts w:ascii="仿宋" w:hAnsi="仿宋"/>
                <w:color w:val="000000" w:themeColor="text1"/>
                <w:sz w:val="24"/>
                <w14:textFill>
                  <w14:solidFill>
                    <w14:schemeClr w14:val="tx1"/>
                  </w14:solidFill>
                </w14:textFill>
              </w:rPr>
              <w:tab/>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应配套电子称（秤）或流量计等计量装置，配料设备应采用高剪切罐或真空混料罐等设备。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6.均质设备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两段高压均质机，处理能力不应小于5t/h。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7.制冷设备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氨或氟制冷机组或其他等效设备，在标准工况条件下制冷量在54 kw以上设备。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8.浓缩设备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真空浓缩蒸发器，蒸发能力不小于2400kg/h，且杀菌温度自动控制，能够进行CIP清洗。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9.高压泵</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处理能力不应小于1000 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10.喷雾干燥设备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立式喷雾干燥设备，单塔水分蒸发</w:t>
            </w:r>
            <w:r>
              <w:rPr>
                <w:rFonts w:ascii="仿宋" w:hAnsi="仿宋"/>
                <w:color w:val="000000" w:themeColor="text1"/>
                <w:sz w:val="24"/>
                <w:highlight w:val="none"/>
                <w14:textFill>
                  <w14:solidFill>
                    <w14:schemeClr w14:val="tx1"/>
                  </w14:solidFill>
                </w14:textFill>
              </w:rPr>
              <w:t>能力</w:t>
            </w:r>
            <w:r>
              <w:rPr>
                <w:rFonts w:hint="eastAsia" w:ascii="仿宋" w:hAnsi="仿宋"/>
                <w:color w:val="000000" w:themeColor="text1"/>
                <w:sz w:val="24"/>
                <w:highlight w:val="none"/>
                <w:lang w:val="en-US" w:eastAsia="zh-CN"/>
                <w14:textFill>
                  <w14:solidFill>
                    <w14:schemeClr w14:val="tx1"/>
                  </w14:solidFill>
                </w14:textFill>
              </w:rPr>
              <w:t>5</w:t>
            </w:r>
            <w:r>
              <w:rPr>
                <w:rFonts w:ascii="仿宋" w:hAnsi="仿宋"/>
                <w:color w:val="000000" w:themeColor="text1"/>
                <w:sz w:val="24"/>
                <w:highlight w:val="none"/>
                <w14:textFill>
                  <w14:solidFill>
                    <w14:schemeClr w14:val="tx1"/>
                  </w14:solidFill>
                </w14:textFill>
              </w:rPr>
              <w:t>00 kg/h以上，配备流化床进行干燥和冷却。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11.密闭输送设备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符合食品级要求的密闭、无尘、自动化连续式或批次式输送设备。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12.密闭暂存设备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食品级材质；物料下料均匀流畅，清理检修方便。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13.金属检测设备</w:t>
            </w:r>
            <w:r>
              <w:rPr>
                <w:rFonts w:hint="default" w:ascii="仿宋" w:hAnsi="仿宋"/>
                <w:color w:val="000000" w:themeColor="text1"/>
                <w:sz w:val="24"/>
                <w:lang w:val="en-US"/>
                <w14:textFill>
                  <w14:solidFill>
                    <w14:schemeClr w14:val="tx1"/>
                  </w14:solidFill>
                </w14:textFill>
              </w:rPr>
              <w:t>或X光</w:t>
            </w:r>
            <w:r>
              <w:rPr>
                <w:rFonts w:ascii="仿宋" w:hAnsi="仿宋"/>
                <w:color w:val="000000" w:themeColor="text1"/>
                <w:sz w:val="24"/>
                <w14:textFill>
                  <w14:solidFill>
                    <w14:schemeClr w14:val="tx1"/>
                  </w14:solidFill>
                </w14:textFill>
              </w:rPr>
              <w:t>异物</w:t>
            </w:r>
            <w:r>
              <w:rPr>
                <w:rFonts w:hint="eastAsia" w:ascii="仿宋" w:hAnsi="仿宋"/>
                <w:color w:val="000000" w:themeColor="text1"/>
                <w:sz w:val="24"/>
                <w14:textFill>
                  <w14:solidFill>
                    <w14:schemeClr w14:val="tx1"/>
                  </w14:solidFill>
                </w14:textFill>
              </w:rPr>
              <w:t>检测</w:t>
            </w:r>
            <w:r>
              <w:rPr>
                <w:rFonts w:ascii="仿宋" w:hAnsi="仿宋"/>
                <w:color w:val="000000" w:themeColor="text1"/>
                <w:sz w:val="24"/>
                <w14:textFill>
                  <w14:solidFill>
                    <w14:schemeClr w14:val="tx1"/>
                  </w14:solidFill>
                </w14:textFill>
              </w:rPr>
              <w:t>设备</w:t>
            </w:r>
          </w:p>
        </w:tc>
        <w:tc>
          <w:tcPr>
            <w:tcW w:w="6420" w:type="dxa"/>
            <w:vAlign w:val="center"/>
          </w:tcPr>
          <w:p>
            <w:pPr>
              <w:spacing w:beforeLines="0" w:afterLines="0" w:line="240" w:lineRule="atLeast"/>
              <w:rPr>
                <w:rFonts w:hint="default" w:ascii="仿宋" w:hAnsi="仿宋" w:eastAsia="仿宋"/>
                <w:color w:val="000000" w:themeColor="text1"/>
                <w:sz w:val="24"/>
                <w:lang w:val="en-US" w:eastAsia="zh-CN"/>
                <w14:textFill>
                  <w14:solidFill>
                    <w14:schemeClr w14:val="tx1"/>
                  </w14:solidFill>
                </w14:textFill>
              </w:rPr>
            </w:pPr>
            <w:r>
              <w:rPr>
                <w:rFonts w:ascii="仿宋" w:hAnsi="仿宋"/>
                <w:color w:val="000000" w:themeColor="text1"/>
                <w:sz w:val="24"/>
                <w14:textFill>
                  <w14:solidFill>
                    <w14:schemeClr w14:val="tx1"/>
                  </w14:solidFill>
                </w14:textFill>
              </w:rPr>
              <w:t>在线或成品检测，自动控制，能检测出球径≥2mm金属。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14.</w:t>
            </w:r>
            <w:r>
              <w:rPr>
                <w:rFonts w:hint="eastAsia" w:ascii="仿宋" w:hAnsi="仿宋"/>
                <w:color w:val="000000" w:themeColor="text1"/>
                <w:sz w:val="24"/>
                <w:lang w:val="en-US" w:eastAsia="zh-CN"/>
                <w14:textFill>
                  <w14:solidFill>
                    <w14:schemeClr w14:val="tx1"/>
                  </w14:solidFill>
                </w14:textFill>
              </w:rPr>
              <w:t>全自动</w:t>
            </w:r>
            <w:r>
              <w:rPr>
                <w:rFonts w:ascii="仿宋" w:hAnsi="仿宋"/>
                <w:color w:val="000000" w:themeColor="text1"/>
                <w:sz w:val="24"/>
                <w14:textFill>
                  <w14:solidFill>
                    <w14:schemeClr w14:val="tx1"/>
                  </w14:solidFill>
                </w14:textFill>
              </w:rPr>
              <w:t>包装设备</w:t>
            </w:r>
          </w:p>
        </w:tc>
        <w:tc>
          <w:tcPr>
            <w:tcW w:w="6420"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带有质量计量和校正系统的全自动包装机。自动剔除设备，自校系统。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15.</w:t>
            </w:r>
            <w:r>
              <w:rPr>
                <w:rFonts w:hint="default" w:ascii="仿宋" w:hAnsi="仿宋"/>
                <w:color w:val="000000" w:themeColor="text1"/>
                <w:sz w:val="24"/>
                <w14:textFill>
                  <w14:solidFill>
                    <w14:schemeClr w14:val="tx1"/>
                  </w14:solidFill>
                </w14:textFill>
              </w:rPr>
              <w:t>空气调节净化系统</w:t>
            </w:r>
          </w:p>
        </w:tc>
        <w:tc>
          <w:tcPr>
            <w:tcW w:w="6420" w:type="dxa"/>
            <w:vAlign w:val="center"/>
          </w:tcPr>
          <w:p>
            <w:pPr>
              <w:spacing w:beforeLines="0" w:afterLines="0" w:line="240" w:lineRule="atLeast"/>
              <w:rPr>
                <w:rFonts w:hint="eastAsia" w:ascii="仿宋" w:hAnsi="仿宋" w:eastAsia="仿宋"/>
                <w:color w:val="000000" w:themeColor="text1"/>
                <w:sz w:val="24"/>
                <w:lang w:eastAsia="zh-CN"/>
                <w14:textFill>
                  <w14:solidFill>
                    <w14:schemeClr w14:val="tx1"/>
                  </w14:solidFill>
                </w14:textFill>
              </w:rPr>
            </w:pPr>
            <w:r>
              <w:rPr>
                <w:rFonts w:hint="default" w:ascii="仿宋" w:hAnsi="仿宋"/>
                <w:color w:val="000000" w:themeColor="text1"/>
                <w:sz w:val="24"/>
                <w14:textFill>
                  <w14:solidFill>
                    <w14:schemeClr w14:val="tx1"/>
                  </w14:solidFill>
                </w14:textFill>
              </w:rPr>
              <w:t>具有过滤装置的独立的空气调节净化系统，可满足表</w:t>
            </w:r>
            <w:r>
              <w:rPr>
                <w:rFonts w:ascii="仿宋" w:hAnsi="仿宋"/>
                <w:color w:val="000000" w:themeColor="text1"/>
                <w:sz w:val="24"/>
                <w14:textFill>
                  <w14:solidFill>
                    <w14:schemeClr w14:val="tx1"/>
                  </w14:solidFill>
                </w14:textFill>
              </w:rPr>
              <w:t xml:space="preserve"> 3</w:t>
            </w:r>
            <w:r>
              <w:rPr>
                <w:rFonts w:hint="default" w:ascii="仿宋" w:hAnsi="仿宋"/>
                <w:color w:val="000000" w:themeColor="text1"/>
                <w:sz w:val="24"/>
                <w14:textFill>
                  <w14:solidFill>
                    <w14:schemeClr w14:val="tx1"/>
                  </w14:solidFill>
                </w14:textFill>
              </w:rPr>
              <w:t>对</w:t>
            </w:r>
            <w:r>
              <w:rPr>
                <w:rFonts w:ascii="仿宋" w:hAnsi="仿宋"/>
                <w:color w:val="000000" w:themeColor="text1"/>
                <w:sz w:val="24"/>
                <w14:textFill>
                  <w14:solidFill>
                    <w14:schemeClr w14:val="tx1"/>
                  </w14:solidFill>
                </w14:textFill>
              </w:rPr>
              <w:t>婴幼儿配方乳粉生产清洁作业区</w:t>
            </w:r>
            <w:r>
              <w:rPr>
                <w:rFonts w:hint="default" w:ascii="仿宋" w:hAnsi="仿宋"/>
                <w:color w:val="000000" w:themeColor="text1"/>
                <w:sz w:val="24"/>
                <w14:textFill>
                  <w14:solidFill>
                    <w14:schemeClr w14:val="tx1"/>
                  </w14:solidFill>
                </w14:textFill>
              </w:rPr>
              <w:t>的</w:t>
            </w:r>
            <w:r>
              <w:rPr>
                <w:rFonts w:ascii="仿宋" w:hAnsi="仿宋"/>
                <w:color w:val="000000" w:themeColor="text1"/>
                <w:sz w:val="24"/>
                <w14:textFill>
                  <w14:solidFill>
                    <w14:schemeClr w14:val="tx1"/>
                  </w14:solidFill>
                </w14:textFill>
              </w:rPr>
              <w:t>动态控制要求</w:t>
            </w:r>
            <w:r>
              <w:rPr>
                <w:rFonts w:hint="eastAsia" w:ascii="仿宋" w:hAnsi="仿宋"/>
                <w:color w:val="000000" w:themeColor="text1"/>
                <w:sz w:val="24"/>
                <w:lang w:eastAsia="zh-CN"/>
                <w14:textFill>
                  <w14:solidFill>
                    <w14:schemeClr w14:val="tx1"/>
                  </w14:solidFill>
                </w14:textFill>
              </w:rPr>
              <w:t>。</w:t>
            </w:r>
          </w:p>
        </w:tc>
      </w:tr>
    </w:tbl>
    <w:p>
      <w:pPr>
        <w:spacing w:beforeLines="0" w:afterLines="0" w:line="520" w:lineRule="exact"/>
        <w:jc w:val="center"/>
        <w:rPr>
          <w:rFonts w:ascii="仿宋" w:hAnsi="仿宋"/>
          <w:color w:val="000000" w:themeColor="text1"/>
          <w:szCs w:val="32"/>
          <w14:textFill>
            <w14:solidFill>
              <w14:schemeClr w14:val="tx1"/>
            </w14:solidFill>
          </w14:textFill>
        </w:rPr>
      </w:pPr>
      <w:r>
        <w:rPr>
          <w:rFonts w:ascii="仿宋" w:hAnsi="仿宋"/>
          <w:color w:val="000000" w:themeColor="text1"/>
          <w:szCs w:val="32"/>
          <w14:textFill>
            <w14:solidFill>
              <w14:schemeClr w14:val="tx1"/>
            </w14:solidFill>
          </w14:textFill>
        </w:rPr>
        <w:t>表</w:t>
      </w:r>
      <w:r>
        <w:rPr>
          <w:rFonts w:hint="eastAsia" w:ascii="仿宋" w:hAnsi="仿宋"/>
          <w:color w:val="000000" w:themeColor="text1"/>
          <w:szCs w:val="32"/>
          <w:lang w:val="en-US" w:eastAsia="zh-CN"/>
          <w14:textFill>
            <w14:solidFill>
              <w14:schemeClr w14:val="tx1"/>
            </w14:solidFill>
          </w14:textFill>
        </w:rPr>
        <w:t>5</w:t>
      </w:r>
      <w:r>
        <w:rPr>
          <w:rFonts w:ascii="仿宋" w:hAnsi="仿宋"/>
          <w:color w:val="000000" w:themeColor="text1"/>
          <w:szCs w:val="32"/>
          <w14:textFill>
            <w14:solidFill>
              <w14:schemeClr w14:val="tx1"/>
            </w14:solidFill>
          </w14:textFill>
        </w:rPr>
        <w:t xml:space="preserve"> 干法生产婴幼儿配方乳粉通用生产设备</w:t>
      </w:r>
    </w:p>
    <w:tbl>
      <w:tblPr>
        <w:tblStyle w:val="10"/>
        <w:tblW w:w="854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45"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设备名称</w:t>
            </w:r>
          </w:p>
        </w:tc>
        <w:tc>
          <w:tcPr>
            <w:tcW w:w="6397" w:type="dxa"/>
            <w:vAlign w:val="center"/>
          </w:tcPr>
          <w:p>
            <w:pPr>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参数或要求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1.隧道杀菌设备及其他杀菌设施</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隧道杀菌设备为连续、</w:t>
            </w:r>
            <w:r>
              <w:rPr>
                <w:rFonts w:ascii="仿宋" w:hAnsi="仿宋"/>
                <w:color w:val="000000" w:themeColor="text1"/>
                <w:sz w:val="24"/>
                <w:highlight w:val="none"/>
                <w14:textFill>
                  <w14:solidFill>
                    <w14:schemeClr w14:val="tx1"/>
                  </w14:solidFill>
                </w14:textFill>
              </w:rPr>
              <w:t>封闭式，</w:t>
            </w:r>
            <w:r>
              <w:rPr>
                <w:rFonts w:ascii="仿宋" w:hAnsi="仿宋"/>
                <w:color w:val="000000" w:themeColor="text1"/>
                <w:sz w:val="24"/>
                <w14:textFill>
                  <w14:solidFill>
                    <w14:schemeClr w14:val="tx1"/>
                  </w14:solidFill>
                </w14:textFill>
              </w:rPr>
              <w:t>杀菌后进入净化空气环境。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2.投料设备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人工或自动投料设备应配套除尘装置，投料产生的粉尘应避免混入生产环境。（小料预混投料除外）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3.筛分设备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食品级不锈钢筛网，在线连续筛分，方便拆卸，清理及更换筛网。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4.密闭输送设备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符合食品级要求的密闭、无尘、自动化连续式或批次式输送设备。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5.计量配料设备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自动或半自动称重计量。（小料称量除外）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6.预混设备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批次或连续混合，混料过程为封闭、无尘、自动化操作。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7.混合设备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批次或连续混合，混料过程为封闭、无尘、自动化操作；至少保障1:1000的两种物料混合均匀，加工能力应不低于2000kg/h。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8.密闭暂存设备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食品级材质，物料下料均匀流畅，清理检修方便。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9.金属检测设备</w:t>
            </w:r>
            <w:r>
              <w:rPr>
                <w:rFonts w:hint="default" w:ascii="仿宋" w:hAnsi="仿宋"/>
                <w:color w:val="000000" w:themeColor="text1"/>
                <w:sz w:val="24"/>
                <w:lang w:val="en-US"/>
                <w14:textFill>
                  <w14:solidFill>
                    <w14:schemeClr w14:val="tx1"/>
                  </w14:solidFill>
                </w14:textFill>
              </w:rPr>
              <w:t>或X光</w:t>
            </w:r>
            <w:r>
              <w:rPr>
                <w:rFonts w:ascii="仿宋" w:hAnsi="仿宋"/>
                <w:color w:val="000000" w:themeColor="text1"/>
                <w:sz w:val="24"/>
                <w14:textFill>
                  <w14:solidFill>
                    <w14:schemeClr w14:val="tx1"/>
                  </w14:solidFill>
                </w14:textFill>
              </w:rPr>
              <w:t>异物</w:t>
            </w:r>
            <w:r>
              <w:rPr>
                <w:rFonts w:hint="eastAsia" w:ascii="仿宋" w:hAnsi="仿宋"/>
                <w:color w:val="000000" w:themeColor="text1"/>
                <w:sz w:val="24"/>
                <w14:textFill>
                  <w14:solidFill>
                    <w14:schemeClr w14:val="tx1"/>
                  </w14:solidFill>
                </w14:textFill>
              </w:rPr>
              <w:t>检测</w:t>
            </w:r>
            <w:r>
              <w:rPr>
                <w:rFonts w:ascii="仿宋" w:hAnsi="仿宋"/>
                <w:color w:val="000000" w:themeColor="text1"/>
                <w:sz w:val="24"/>
                <w14:textFill>
                  <w14:solidFill>
                    <w14:schemeClr w14:val="tx1"/>
                  </w14:solidFill>
                </w14:textFill>
              </w:rPr>
              <w:t>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在线或成品检测，自动控制，能检测出球径≥2mm金属。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10. 全自动包装设备</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带有质量计量和校正系统的全自动包装机。自动剔除设备，自校系统。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45"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11.</w:t>
            </w:r>
            <w:r>
              <w:rPr>
                <w:rFonts w:hint="default" w:ascii="仿宋" w:hAnsi="仿宋"/>
                <w:color w:val="000000" w:themeColor="text1"/>
                <w:sz w:val="24"/>
                <w14:textFill>
                  <w14:solidFill>
                    <w14:schemeClr w14:val="tx1"/>
                  </w14:solidFill>
                </w14:textFill>
              </w:rPr>
              <w:t>空气调节净化系统</w:t>
            </w:r>
          </w:p>
        </w:tc>
        <w:tc>
          <w:tcPr>
            <w:tcW w:w="6397" w:type="dxa"/>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hint="default" w:ascii="仿宋" w:hAnsi="仿宋"/>
                <w:color w:val="000000" w:themeColor="text1"/>
                <w:sz w:val="24"/>
                <w14:textFill>
                  <w14:solidFill>
                    <w14:schemeClr w14:val="tx1"/>
                  </w14:solidFill>
                </w14:textFill>
              </w:rPr>
              <w:t>具有过滤装置的独立的空气调节净化系统，可满足表</w:t>
            </w:r>
            <w:r>
              <w:rPr>
                <w:rFonts w:ascii="仿宋" w:hAnsi="仿宋"/>
                <w:color w:val="000000" w:themeColor="text1"/>
                <w:sz w:val="24"/>
                <w14:textFill>
                  <w14:solidFill>
                    <w14:schemeClr w14:val="tx1"/>
                  </w14:solidFill>
                </w14:textFill>
              </w:rPr>
              <w:t xml:space="preserve"> 3</w:t>
            </w:r>
            <w:r>
              <w:rPr>
                <w:rFonts w:hint="default" w:ascii="仿宋" w:hAnsi="仿宋"/>
                <w:color w:val="000000" w:themeColor="text1"/>
                <w:sz w:val="24"/>
                <w14:textFill>
                  <w14:solidFill>
                    <w14:schemeClr w14:val="tx1"/>
                  </w14:solidFill>
                </w14:textFill>
              </w:rPr>
              <w:t>对</w:t>
            </w:r>
            <w:r>
              <w:rPr>
                <w:rFonts w:ascii="仿宋" w:hAnsi="仿宋"/>
                <w:color w:val="000000" w:themeColor="text1"/>
                <w:sz w:val="24"/>
                <w14:textFill>
                  <w14:solidFill>
                    <w14:schemeClr w14:val="tx1"/>
                  </w14:solidFill>
                </w14:textFill>
              </w:rPr>
              <w:t>婴幼儿配方乳粉生产清洁作业区</w:t>
            </w:r>
            <w:r>
              <w:rPr>
                <w:rFonts w:hint="default" w:ascii="仿宋" w:hAnsi="仿宋"/>
                <w:color w:val="000000" w:themeColor="text1"/>
                <w:sz w:val="24"/>
                <w14:textFill>
                  <w14:solidFill>
                    <w14:schemeClr w14:val="tx1"/>
                  </w14:solidFill>
                </w14:textFill>
              </w:rPr>
              <w:t>的</w:t>
            </w:r>
            <w:r>
              <w:rPr>
                <w:rFonts w:ascii="仿宋" w:hAnsi="仿宋"/>
                <w:color w:val="000000" w:themeColor="text1"/>
                <w:sz w:val="24"/>
                <w14:textFill>
                  <w14:solidFill>
                    <w14:schemeClr w14:val="tx1"/>
                  </w14:solidFill>
                </w14:textFill>
              </w:rPr>
              <w:t>动态控制要求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42" w:type="dxa"/>
            <w:gridSpan w:val="2"/>
            <w:vAlign w:val="center"/>
          </w:tcPr>
          <w:p>
            <w:pPr>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注：无预混设备</w:t>
            </w:r>
            <w:r>
              <w:rPr>
                <w:rFonts w:hint="eastAsia" w:ascii="仿宋" w:hAnsi="仿宋"/>
                <w:color w:val="000000" w:themeColor="text1"/>
                <w:sz w:val="24"/>
                <w:lang w:val="en-US" w:eastAsia="zh-CN"/>
                <w14:textFill>
                  <w14:solidFill>
                    <w14:schemeClr w14:val="tx1"/>
                  </w14:solidFill>
                </w14:textFill>
              </w:rPr>
              <w:t>的</w:t>
            </w:r>
            <w:r>
              <w:rPr>
                <w:rFonts w:ascii="仿宋" w:hAnsi="仿宋"/>
                <w:color w:val="000000" w:themeColor="text1"/>
                <w:sz w:val="24"/>
                <w14:textFill>
                  <w14:solidFill>
                    <w14:schemeClr w14:val="tx1"/>
                  </w14:solidFill>
                </w14:textFill>
              </w:rPr>
              <w:t>，应</w:t>
            </w:r>
            <w:r>
              <w:rPr>
                <w:rFonts w:hint="default" w:ascii="仿宋" w:hAnsi="仿宋"/>
                <w:color w:val="000000" w:themeColor="text1"/>
                <w:sz w:val="24"/>
                <w14:textFill>
                  <w14:solidFill>
                    <w14:schemeClr w14:val="tx1"/>
                  </w14:solidFill>
                </w14:textFill>
              </w:rPr>
              <w:t>有混合均匀性验证报告，</w:t>
            </w:r>
            <w:r>
              <w:rPr>
                <w:rFonts w:ascii="仿宋" w:hAnsi="仿宋"/>
                <w:color w:val="000000" w:themeColor="text1"/>
                <w:sz w:val="24"/>
                <w14:textFill>
                  <w14:solidFill>
                    <w14:schemeClr w14:val="tx1"/>
                  </w14:solidFill>
                </w14:textFill>
              </w:rPr>
              <w:t>定期验证产品</w:t>
            </w:r>
            <w:r>
              <w:rPr>
                <w:rFonts w:hint="eastAsia" w:ascii="仿宋" w:hAnsi="仿宋"/>
                <w:color w:val="000000" w:themeColor="text1"/>
                <w:sz w:val="24"/>
                <w:lang w:val="en-US" w:eastAsia="zh-CN"/>
                <w14:textFill>
                  <w14:solidFill>
                    <w14:schemeClr w14:val="tx1"/>
                  </w14:solidFill>
                </w14:textFill>
              </w:rPr>
              <w:t>混合</w:t>
            </w:r>
            <w:r>
              <w:rPr>
                <w:rFonts w:ascii="仿宋" w:hAnsi="仿宋"/>
                <w:color w:val="000000" w:themeColor="text1"/>
                <w:sz w:val="24"/>
                <w14:textFill>
                  <w14:solidFill>
                    <w14:schemeClr w14:val="tx1"/>
                  </w14:solidFill>
                </w14:textFill>
              </w:rPr>
              <w:t>均匀性。</w:t>
            </w:r>
          </w:p>
        </w:tc>
      </w:tr>
    </w:tbl>
    <w:p>
      <w:pPr>
        <w:spacing w:beforeLines="0" w:afterLines="0" w:line="520" w:lineRule="exact"/>
        <w:rPr>
          <w:rFonts w:ascii="宋体" w:hAnsi="宋体" w:eastAsia="宋体" w:cstheme="minorBidi"/>
          <w:color w:val="000000" w:themeColor="text1"/>
          <w:sz w:val="24"/>
          <w14:textFill>
            <w14:solidFill>
              <w14:schemeClr w14:val="tx1"/>
            </w14:solidFill>
          </w14:textFill>
        </w:rPr>
      </w:pPr>
      <w:r>
        <w:rPr>
          <w:rFonts w:ascii="仿宋" w:hAnsi="仿宋"/>
          <w:color w:val="000000" w:themeColor="text1"/>
          <w:szCs w:val="32"/>
          <w14:textFill>
            <w14:solidFill>
              <w14:schemeClr w14:val="tx1"/>
            </w14:solidFill>
          </w14:textFill>
        </w:rPr>
        <w:t xml:space="preserve">  </w:t>
      </w:r>
      <w:r>
        <w:rPr>
          <w:rFonts w:hint="eastAsia" w:ascii="仿宋" w:hAnsi="仿宋"/>
          <w:color w:val="000000" w:themeColor="text1"/>
          <w:szCs w:val="32"/>
          <w:lang w:val="en-US" w:eastAsia="zh-CN"/>
          <w14:textFill>
            <w14:solidFill>
              <w14:schemeClr w14:val="tx1"/>
            </w14:solidFill>
          </w14:textFill>
        </w:rPr>
        <w:t xml:space="preserve">  </w:t>
      </w: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十六</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生产设备、设施等应有运行状态标识，需检定或校准的生产设备、监控设备和检验设备应有检定或校准状态标识，状态标识宜采用自动化控制系统显示或人工标识。固定管道设施应有管道内物料名称和流向标识。</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bookmarkStart w:id="9" w:name="_Hlk71719988"/>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七</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所有与原辅料、半成品、成品接触的设备与工器具的材质应符合食品相关产品的有关标准，不得使用竹木质工器具，</w:t>
      </w:r>
      <w:r>
        <w:rPr>
          <w:rFonts w:ascii="仿宋" w:hAnsi="仿宋"/>
          <w:color w:val="000000" w:themeColor="text1"/>
          <w:kern w:val="0"/>
          <w:szCs w:val="32"/>
          <w14:textFill>
            <w14:solidFill>
              <w14:schemeClr w14:val="tx1"/>
            </w14:solidFill>
          </w14:textFill>
        </w:rPr>
        <w:t>不得使用添加邻苯二甲酸酯类物质的材</w:t>
      </w:r>
      <w:r>
        <w:rPr>
          <w:rFonts w:hint="eastAsia" w:ascii="仿宋" w:hAnsi="仿宋"/>
          <w:color w:val="000000" w:themeColor="text1"/>
          <w:kern w:val="0"/>
          <w:szCs w:val="32"/>
          <w14:textFill>
            <w14:solidFill>
              <w14:schemeClr w14:val="tx1"/>
            </w14:solidFill>
          </w14:textFill>
        </w:rPr>
        <w:t>料制作的工器具</w:t>
      </w:r>
      <w:r>
        <w:rPr>
          <w:rFonts w:ascii="仿宋" w:hAnsi="仿宋"/>
          <w:color w:val="000000" w:themeColor="text1"/>
          <w:kern w:val="0"/>
          <w:szCs w:val="32"/>
          <w14:textFill>
            <w14:solidFill>
              <w14:schemeClr w14:val="tx1"/>
            </w14:solidFill>
          </w14:textFill>
        </w:rPr>
        <w:t>。</w:t>
      </w:r>
      <w:bookmarkEnd w:id="9"/>
      <w:r>
        <w:rPr>
          <w:rFonts w:hint="eastAsia" w:ascii="仿宋" w:hAnsi="仿宋"/>
          <w:color w:val="000000" w:themeColor="text1"/>
          <w:kern w:val="0"/>
          <w:szCs w:val="32"/>
          <w14:textFill>
            <w14:solidFill>
              <w14:schemeClr w14:val="tx1"/>
            </w14:solidFill>
          </w14:textFill>
        </w:rPr>
        <w:t>干法生产</w:t>
      </w:r>
      <w:r>
        <w:rPr>
          <w:rFonts w:ascii="仿宋" w:hAnsi="仿宋"/>
          <w:color w:val="000000" w:themeColor="text1"/>
          <w:kern w:val="0"/>
          <w:szCs w:val="32"/>
          <w14:textFill>
            <w14:solidFill>
              <w14:schemeClr w14:val="tx1"/>
            </w14:solidFill>
          </w14:textFill>
        </w:rPr>
        <w:t>应采用拆卸方便、易清理的设备，保证无异物及油污混入风险。</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八</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不与食品接触的水（如冷却水、污水或废水等）的管道系统与食品加工用水的管道系统应以完全分离的管路输送，</w:t>
      </w:r>
      <w:r>
        <w:rPr>
          <w:rFonts w:hint="eastAsia" w:ascii="仿宋" w:hAnsi="仿宋"/>
          <w:color w:val="000000" w:themeColor="text1"/>
          <w:kern w:val="0"/>
          <w:szCs w:val="32"/>
          <w14:textFill>
            <w14:solidFill>
              <w14:schemeClr w14:val="tx1"/>
            </w14:solidFill>
          </w14:textFill>
        </w:rPr>
        <w:t>各管路系统应明确标识以便区分</w:t>
      </w:r>
      <w:r>
        <w:rPr>
          <w:rFonts w:ascii="仿宋" w:hAnsi="仿宋"/>
          <w:color w:val="000000" w:themeColor="text1"/>
          <w:kern w:val="0"/>
          <w:szCs w:val="32"/>
          <w14:textFill>
            <w14:solidFill>
              <w14:schemeClr w14:val="tx1"/>
            </w14:solidFill>
          </w14:textFill>
        </w:rPr>
        <w:t>，不应有逆流或相互交接现象。</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第十</w:t>
      </w:r>
      <w:r>
        <w:rPr>
          <w:rFonts w:hint="eastAsia" w:ascii="仿宋" w:hAnsi="仿宋"/>
          <w:b/>
          <w:bCs/>
          <w:color w:val="000000" w:themeColor="text1"/>
          <w:kern w:val="0"/>
          <w:szCs w:val="32"/>
          <w:lang w:val="en-US" w:eastAsia="zh-CN"/>
          <w14:textFill>
            <w14:solidFill>
              <w14:schemeClr w14:val="tx1"/>
            </w14:solidFill>
          </w14:textFill>
        </w:rPr>
        <w:t>九</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 xml:space="preserve"> </w:t>
      </w:r>
      <w:r>
        <w:rPr>
          <w:rFonts w:ascii="仿宋" w:hAnsi="仿宋" w:eastAsia="仿宋" w:cs="Times New Roman"/>
          <w:i w:val="0"/>
          <w:caps w:val="0"/>
          <w:color w:val="000000" w:themeColor="text1"/>
          <w:spacing w:val="0"/>
          <w:kern w:val="0"/>
          <w:sz w:val="32"/>
          <w:szCs w:val="32"/>
          <w:shd w:val="clear" w:fill="auto"/>
          <w14:textFill>
            <w14:solidFill>
              <w14:schemeClr w14:val="tx1"/>
            </w14:solidFill>
          </w14:textFill>
        </w:rPr>
        <w:t>企业应当配备与生产需求相适应的食品、工器具和设备的清洁设施，必要时配备相应的消毒设施。使用的洗涤剂、</w: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begin"/>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instrText xml:space="preserve"> HYPERLINK "https://baike.sogou.com/lemma/ShowInnerLink.htm?lemmaId=747343&amp;ss_c=ssc.citiao.link" \t "https://baike.sogou.com/_blank" </w:instrTex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separate"/>
      </w:r>
      <w:r>
        <w:rPr>
          <w:rStyle w:val="12"/>
          <w:rFonts w:hint="default" w:ascii="仿宋" w:hAnsi="仿宋" w:eastAsia="仿宋" w:cs="Times New Roman"/>
          <w:i w:val="0"/>
          <w:caps w:val="0"/>
          <w:color w:val="000000" w:themeColor="text1"/>
          <w:spacing w:val="0"/>
          <w:kern w:val="0"/>
          <w:sz w:val="32"/>
          <w:szCs w:val="32"/>
          <w:u w:val="none"/>
          <w:shd w:val="clear"/>
          <w14:textFill>
            <w14:solidFill>
              <w14:schemeClr w14:val="tx1"/>
            </w14:solidFill>
          </w14:textFill>
        </w:rPr>
        <w:t>消毒剂</w: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end"/>
      </w:r>
      <w:r>
        <w:rPr>
          <w:rFonts w:hint="default" w:ascii="仿宋" w:hAnsi="仿宋" w:eastAsia="仿宋" w:cs="Times New Roman"/>
          <w:i w:val="0"/>
          <w:caps w:val="0"/>
          <w:color w:val="000000" w:themeColor="text1"/>
          <w:spacing w:val="0"/>
          <w:kern w:val="0"/>
          <w:sz w:val="32"/>
          <w:szCs w:val="32"/>
          <w:shd w:val="clear" w:fill="auto"/>
          <w14:textFill>
            <w14:solidFill>
              <w14:schemeClr w14:val="tx1"/>
            </w14:solidFill>
          </w14:textFill>
        </w:rPr>
        <w:t>应当符合相关规定以及《食品安全国家标准 洗涤剂》（GB 14930.1）、《</w: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begin"/>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instrText xml:space="preserve"> HYPERLINK "https://baike.sogou.com/lemma/ShowInnerLink.htm?lemmaId=168466302&amp;ss_c=ssc.citiao.link" \t "https://baike.sogou.com/_blank" </w:instrTex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separate"/>
      </w:r>
      <w:r>
        <w:rPr>
          <w:rStyle w:val="12"/>
          <w:rFonts w:hint="default" w:ascii="仿宋" w:hAnsi="仿宋" w:eastAsia="仿宋" w:cs="Times New Roman"/>
          <w:i w:val="0"/>
          <w:caps w:val="0"/>
          <w:color w:val="000000" w:themeColor="text1"/>
          <w:spacing w:val="0"/>
          <w:kern w:val="0"/>
          <w:sz w:val="32"/>
          <w:szCs w:val="32"/>
          <w:u w:val="none"/>
          <w:shd w:val="clear"/>
          <w14:textFill>
            <w14:solidFill>
              <w14:schemeClr w14:val="tx1"/>
            </w14:solidFill>
          </w14:textFill>
        </w:rPr>
        <w:t>食品安全国家标准 消毒剂</w:t>
      </w:r>
      <w:r>
        <w:rPr>
          <w:rFonts w:hint="default" w:ascii="仿宋" w:hAnsi="仿宋" w:eastAsia="仿宋" w:cs="Times New Roman"/>
          <w:i w:val="0"/>
          <w:caps w:val="0"/>
          <w:color w:val="000000" w:themeColor="text1"/>
          <w:spacing w:val="0"/>
          <w:kern w:val="0"/>
          <w:sz w:val="32"/>
          <w:szCs w:val="32"/>
          <w:u w:val="none"/>
          <w:shd w:val="clear" w:fill="auto"/>
          <w14:textFill>
            <w14:solidFill>
              <w14:schemeClr w14:val="tx1"/>
            </w14:solidFill>
          </w14:textFill>
        </w:rPr>
        <w:fldChar w:fldCharType="end"/>
      </w:r>
      <w:r>
        <w:rPr>
          <w:rFonts w:hint="default" w:ascii="仿宋" w:hAnsi="仿宋" w:eastAsia="仿宋" w:cs="Times New Roman"/>
          <w:i w:val="0"/>
          <w:caps w:val="0"/>
          <w:color w:val="000000" w:themeColor="text1"/>
          <w:spacing w:val="0"/>
          <w:kern w:val="0"/>
          <w:sz w:val="32"/>
          <w:szCs w:val="32"/>
          <w:shd w:val="clear" w:fill="auto"/>
          <w14:textFill>
            <w14:solidFill>
              <w14:schemeClr w14:val="tx1"/>
            </w14:solidFill>
          </w14:textFill>
        </w:rPr>
        <w:t>》（GB 14930.2）的要求</w:t>
      </w:r>
      <w:r>
        <w:rPr>
          <w:rFonts w:ascii="仿宋" w:hAnsi="仿宋"/>
          <w:color w:val="000000" w:themeColor="text1"/>
          <w:kern w:val="0"/>
          <w:szCs w:val="32"/>
          <w14:textFill>
            <w14:solidFill>
              <w14:schemeClr w14:val="tx1"/>
            </w14:solidFill>
          </w14:textFill>
        </w:rPr>
        <w:t>。</w:t>
      </w:r>
    </w:p>
    <w:p>
      <w:pPr>
        <w:adjustRightInd w:val="0"/>
        <w:snapToGrid w:val="0"/>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bookmarkStart w:id="10" w:name="_Hlk71720167"/>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二十</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盛装废弃物的容器不得与盛装产品与原料的容器混用，应有明显标识。废弃物放置场所不应有不良气味或有害、有毒气体逸出，废弃物应定期清除，易腐败、变质的废弃物应及时清除。</w:t>
      </w:r>
    </w:p>
    <w:bookmarkEnd w:id="10"/>
    <w:p>
      <w:pPr>
        <w:spacing w:beforeLines="0" w:afterLines="0" w:line="520" w:lineRule="exact"/>
        <w:ind w:firstLine="643" w:firstLineChars="200"/>
        <w:rPr>
          <w:rFonts w:hint="eastAsia"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一</w:t>
      </w:r>
      <w:r>
        <w:rPr>
          <w:rFonts w:hint="default"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0"/>
          <w:szCs w:val="32"/>
          <w:lang w:val="en-US" w:eastAsia="zh-CN"/>
          <w14:textFill>
            <w14:solidFill>
              <w14:schemeClr w14:val="tx1"/>
            </w14:solidFill>
          </w14:textFill>
        </w:rPr>
        <w:t>个人</w:t>
      </w:r>
      <w:r>
        <w:rPr>
          <w:rFonts w:ascii="仿宋" w:hAnsi="仿宋" w:eastAsia="仿宋" w:cs="Times New Roman"/>
          <w:i w:val="0"/>
          <w:caps w:val="0"/>
          <w:color w:val="000000" w:themeColor="text1"/>
          <w:spacing w:val="0"/>
          <w:kern w:val="0"/>
          <w:sz w:val="32"/>
          <w:szCs w:val="32"/>
          <w:shd w:val="clear" w:fill="auto"/>
          <w14:textFill>
            <w14:solidFill>
              <w14:schemeClr w14:val="tx1"/>
            </w14:solidFill>
          </w14:textFill>
        </w:rPr>
        <w:t>卫生设施</w:t>
      </w:r>
      <w:r>
        <w:rPr>
          <w:rFonts w:hint="eastAsia" w:ascii="仿宋" w:hAnsi="仿宋" w:cs="Times New Roman"/>
          <w:i w:val="0"/>
          <w:caps w:val="0"/>
          <w:color w:val="000000" w:themeColor="text1"/>
          <w:spacing w:val="0"/>
          <w:kern w:val="0"/>
          <w:sz w:val="32"/>
          <w:szCs w:val="32"/>
          <w:shd w:val="clear"/>
          <w:lang w:val="en-US" w:eastAsia="zh-CN"/>
          <w14:textFill>
            <w14:solidFill>
              <w14:schemeClr w14:val="tx1"/>
            </w14:solidFill>
          </w14:textFill>
        </w:rPr>
        <w:t>应当符合</w:t>
      </w:r>
      <w:r>
        <w:rPr>
          <w:rFonts w:ascii="仿宋" w:hAnsi="仿宋" w:eastAsia="仿宋" w:cs="Times New Roman"/>
          <w:i w:val="0"/>
          <w:caps w:val="0"/>
          <w:color w:val="000000" w:themeColor="text1"/>
          <w:spacing w:val="0"/>
          <w:kern w:val="0"/>
          <w:sz w:val="32"/>
          <w:szCs w:val="32"/>
          <w:shd w:val="clear" w:fill="auto"/>
          <w14:textFill>
            <w14:solidFill>
              <w14:schemeClr w14:val="tx1"/>
            </w14:solidFill>
          </w14:textFill>
        </w:rPr>
        <w:t>下列要求：</w:t>
      </w:r>
    </w:p>
    <w:p>
      <w:pPr>
        <w:spacing w:beforeLines="0" w:afterLines="0" w:line="520" w:lineRule="exact"/>
        <w:ind w:firstLine="640" w:firstLineChars="200"/>
        <w:rPr>
          <w:rFonts w:ascii="仿宋" w:hAnsi="仿宋"/>
          <w:color w:val="000000" w:themeColor="text1"/>
          <w:kern w:val="0"/>
          <w:szCs w:val="32"/>
          <w14:textFill>
            <w14:solidFill>
              <w14:schemeClr w14:val="tx1"/>
            </w14:solidFill>
          </w14:textFill>
        </w:rPr>
      </w:pPr>
      <w:r>
        <w:rPr>
          <w:rFonts w:hint="default" w:ascii="仿宋" w:hAnsi="仿宋"/>
          <w:color w:val="000000" w:themeColor="text1"/>
          <w:kern w:val="0"/>
          <w:szCs w:val="32"/>
          <w:lang w:eastAsia="zh-CN"/>
          <w14:textFill>
            <w14:solidFill>
              <w14:schemeClr w14:val="tx1"/>
            </w14:solidFill>
          </w14:textFill>
        </w:rPr>
        <w:t>（</w:t>
      </w:r>
      <w:r>
        <w:rPr>
          <w:rFonts w:hint="default" w:ascii="仿宋" w:hAnsi="仿宋"/>
          <w:color w:val="000000" w:themeColor="text1"/>
          <w:kern w:val="0"/>
          <w:szCs w:val="32"/>
          <w:lang w:val="en-US" w:eastAsia="zh-CN"/>
          <w14:textFill>
            <w14:solidFill>
              <w14:schemeClr w14:val="tx1"/>
            </w14:solidFill>
          </w14:textFill>
        </w:rPr>
        <w:t>一</w:t>
      </w:r>
      <w:r>
        <w:rPr>
          <w:rFonts w:hint="default"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准清洁作业区更衣室应设在生产</w:t>
      </w:r>
      <w:r>
        <w:rPr>
          <w:rFonts w:hint="eastAsia" w:ascii="仿宋" w:hAnsi="仿宋"/>
          <w:color w:val="000000" w:themeColor="text1"/>
          <w:kern w:val="0"/>
          <w:szCs w:val="32"/>
          <w:lang w:val="en-US" w:eastAsia="zh-CN"/>
          <w14:textFill>
            <w14:solidFill>
              <w14:schemeClr w14:val="tx1"/>
            </w14:solidFill>
          </w14:textFill>
        </w:rPr>
        <w:t>车间</w:t>
      </w:r>
      <w:r>
        <w:rPr>
          <w:rFonts w:hint="eastAsia" w:ascii="仿宋" w:hAnsi="仿宋"/>
          <w:color w:val="000000" w:themeColor="text1"/>
          <w:kern w:val="0"/>
          <w:szCs w:val="32"/>
          <w14:textFill>
            <w14:solidFill>
              <w14:schemeClr w14:val="tx1"/>
            </w14:solidFill>
          </w14:textFill>
        </w:rPr>
        <w:t>入口处，并与洗手消毒区域相邻。洗手消毒区域内应配置足够数量的非手动式洗手设施、消毒设施和感应式干手设施（或干手纸巾），应在临近洗手设施的显著位置标示简明易懂的洗手消毒规程。进入准清洁作业区的</w:t>
      </w:r>
      <w:r>
        <w:rPr>
          <w:rFonts w:hint="eastAsia" w:ascii="仿宋" w:hAnsi="仿宋"/>
          <w:color w:val="000000" w:themeColor="text1"/>
          <w:kern w:val="0"/>
          <w:szCs w:val="32"/>
          <w:lang w:val="en-US" w:eastAsia="zh-CN"/>
          <w14:textFill>
            <w14:solidFill>
              <w14:schemeClr w14:val="tx1"/>
            </w14:solidFill>
          </w14:textFill>
        </w:rPr>
        <w:t>净化流程</w:t>
      </w:r>
      <w:r>
        <w:rPr>
          <w:rFonts w:hint="eastAsia" w:ascii="仿宋" w:hAnsi="仿宋"/>
          <w:color w:val="000000" w:themeColor="text1"/>
          <w:kern w:val="0"/>
          <w:szCs w:val="32"/>
          <w14:textFill>
            <w14:solidFill>
              <w14:schemeClr w14:val="tx1"/>
            </w14:solidFill>
          </w14:textFill>
        </w:rPr>
        <w:t>一般为换鞋、更外衣、洗手、更准清洁作业区工作服、手消毒。如采取其他人员净化流程，应对净化效果进行验证，确保符合人员净化要求。</w:t>
      </w:r>
    </w:p>
    <w:p>
      <w:pPr>
        <w:spacing w:beforeLines="0" w:afterLines="0" w:line="520" w:lineRule="exact"/>
        <w:ind w:firstLine="0" w:firstLineChars="0"/>
        <w:rPr>
          <w:rFonts w:ascii="仿宋" w:hAnsi="仿宋"/>
          <w:color w:val="000000" w:themeColor="text1"/>
          <w:kern w:val="0"/>
          <w:szCs w:val="32"/>
          <w14:textFill>
            <w14:solidFill>
              <w14:schemeClr w14:val="tx1"/>
            </w14:solidFill>
          </w14:textFill>
        </w:rPr>
      </w:pPr>
      <w:bookmarkStart w:id="11" w:name="_Hlk71720211"/>
      <w:r>
        <w:rPr>
          <w:rFonts w:hint="eastAsia" w:ascii="仿宋" w:hAnsi="仿宋"/>
          <w:b w:val="0"/>
          <w:bCs w:val="0"/>
          <w:color w:val="000000" w:themeColor="text1"/>
          <w:kern w:val="0"/>
          <w:szCs w:val="32"/>
          <w:lang w:val="en-US" w:eastAsia="zh-CN"/>
          <w14:textFill>
            <w14:solidFill>
              <w14:schemeClr w14:val="tx1"/>
            </w14:solidFill>
          </w14:textFill>
        </w:rPr>
        <w:t xml:space="preserve">    </w:t>
      </w:r>
      <w:r>
        <w:rPr>
          <w:rFonts w:hint="default" w:ascii="仿宋" w:hAnsi="仿宋"/>
          <w:b w:val="0"/>
          <w:bCs w:val="0"/>
          <w:color w:val="000000" w:themeColor="text1"/>
          <w:kern w:val="0"/>
          <w:szCs w:val="32"/>
          <w:lang w:eastAsia="zh-CN"/>
          <w14:textFill>
            <w14:solidFill>
              <w14:schemeClr w14:val="tx1"/>
            </w14:solidFill>
          </w14:textFill>
        </w:rPr>
        <w:t>（</w:t>
      </w:r>
      <w:r>
        <w:rPr>
          <w:rFonts w:hint="default" w:ascii="仿宋" w:hAnsi="仿宋"/>
          <w:b w:val="0"/>
          <w:bCs w:val="0"/>
          <w:color w:val="000000" w:themeColor="text1"/>
          <w:kern w:val="0"/>
          <w:szCs w:val="32"/>
          <w:lang w:val="en-US" w:eastAsia="zh-CN"/>
          <w14:textFill>
            <w14:solidFill>
              <w14:schemeClr w14:val="tx1"/>
            </w14:solidFill>
          </w14:textFill>
        </w:rPr>
        <w:t>二</w:t>
      </w:r>
      <w:r>
        <w:rPr>
          <w:rFonts w:hint="default" w:ascii="仿宋" w:hAnsi="仿宋"/>
          <w:b w:val="0"/>
          <w:bCs w:val="0"/>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清洁作业区的入口应设置二次更衣室，二次更衣室内应设置阻拦式鞋柜或配合有阻拦设施的独立鞋柜，清洁作业区工作服存放柜和消毒设施。</w:t>
      </w:r>
      <w:r>
        <w:rPr>
          <w:rFonts w:ascii="仿宋" w:hAnsi="仿宋"/>
          <w:color w:val="000000" w:themeColor="text1"/>
          <w:kern w:val="0"/>
          <w:szCs w:val="32"/>
          <w14:textFill>
            <w14:solidFill>
              <w14:schemeClr w14:val="tx1"/>
            </w14:solidFill>
          </w14:textFill>
        </w:rPr>
        <w:t>更衣室对应不同洁净区的门应</w:t>
      </w:r>
      <w:r>
        <w:rPr>
          <w:rFonts w:hint="eastAsia" w:ascii="仿宋" w:hAnsi="仿宋"/>
          <w:color w:val="000000" w:themeColor="text1"/>
          <w:kern w:val="0"/>
          <w:szCs w:val="32"/>
          <w14:textFill>
            <w14:solidFill>
              <w14:schemeClr w14:val="tx1"/>
            </w14:solidFill>
          </w14:textFill>
        </w:rPr>
        <w:t>能</w:t>
      </w:r>
      <w:r>
        <w:rPr>
          <w:rFonts w:ascii="仿宋" w:hAnsi="仿宋"/>
          <w:color w:val="000000" w:themeColor="text1"/>
          <w:kern w:val="0"/>
          <w:szCs w:val="32"/>
          <w14:textFill>
            <w14:solidFill>
              <w14:schemeClr w14:val="tx1"/>
            </w14:solidFill>
          </w14:textFill>
        </w:rPr>
        <w:t>防止被同时开启</w:t>
      </w:r>
      <w:r>
        <w:rPr>
          <w:rFonts w:hint="eastAsia" w:ascii="仿宋" w:hAnsi="仿宋"/>
          <w:color w:val="000000" w:themeColor="text1"/>
          <w:kern w:val="0"/>
          <w:szCs w:val="32"/>
          <w14:textFill>
            <w14:solidFill>
              <w14:schemeClr w14:val="tx1"/>
            </w14:solidFill>
          </w14:textFill>
        </w:rPr>
        <w:t>。进入清洁作业区的</w:t>
      </w:r>
      <w:r>
        <w:rPr>
          <w:rFonts w:hint="eastAsia" w:ascii="仿宋" w:hAnsi="仿宋"/>
          <w:color w:val="000000" w:themeColor="text1"/>
          <w:kern w:val="0"/>
          <w:szCs w:val="32"/>
          <w:lang w:val="en-US" w:eastAsia="zh-CN"/>
          <w14:textFill>
            <w14:solidFill>
              <w14:schemeClr w14:val="tx1"/>
            </w14:solidFill>
          </w14:textFill>
        </w:rPr>
        <w:t>净化</w:t>
      </w:r>
      <w:r>
        <w:rPr>
          <w:rFonts w:hint="eastAsia" w:ascii="仿宋" w:hAnsi="仿宋"/>
          <w:color w:val="000000" w:themeColor="text1"/>
          <w:kern w:val="0"/>
          <w:szCs w:val="32"/>
          <w14:textFill>
            <w14:solidFill>
              <w14:schemeClr w14:val="tx1"/>
            </w14:solidFill>
          </w14:textFill>
        </w:rPr>
        <w:t>流程一般为换鞋</w:t>
      </w:r>
      <w:r>
        <w:rPr>
          <w:rFonts w:hint="eastAsia" w:ascii="仿宋" w:hAnsi="仿宋"/>
          <w:color w:val="000000" w:themeColor="text1"/>
          <w:kern w:val="0"/>
          <w:szCs w:val="32"/>
          <w:lang w:eastAsia="zh-CN"/>
          <w14:textFill>
            <w14:solidFill>
              <w14:schemeClr w14:val="tx1"/>
            </w14:solidFill>
          </w14:textFill>
        </w:rPr>
        <w:t>（或</w:t>
      </w:r>
      <w:r>
        <w:rPr>
          <w:rFonts w:hint="eastAsia" w:ascii="仿宋" w:hAnsi="仿宋"/>
          <w:color w:val="000000" w:themeColor="text1"/>
          <w:kern w:val="0"/>
          <w:szCs w:val="32"/>
          <w:lang w:val="en-US" w:eastAsia="zh-CN"/>
          <w14:textFill>
            <w14:solidFill>
              <w14:schemeClr w14:val="tx1"/>
            </w14:solidFill>
          </w14:textFill>
        </w:rPr>
        <w:t>戴鞋套</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、更</w:t>
      </w:r>
      <w:r>
        <w:rPr>
          <w:rFonts w:hint="eastAsia" w:ascii="仿宋" w:hAnsi="仿宋"/>
          <w:color w:val="000000" w:themeColor="text1"/>
          <w:kern w:val="0"/>
          <w:szCs w:val="32"/>
          <w:lang w:eastAsia="zh-CN"/>
          <w14:textFill>
            <w14:solidFill>
              <w14:schemeClr w14:val="tx1"/>
            </w14:solidFill>
          </w14:textFill>
        </w:rPr>
        <w:t>（或不更）</w:t>
      </w:r>
      <w:r>
        <w:rPr>
          <w:rFonts w:hint="eastAsia" w:ascii="仿宋" w:hAnsi="仿宋"/>
          <w:color w:val="000000" w:themeColor="text1"/>
          <w:kern w:val="0"/>
          <w:szCs w:val="32"/>
          <w14:textFill>
            <w14:solidFill>
              <w14:schemeClr w14:val="tx1"/>
            </w14:solidFill>
          </w14:textFill>
        </w:rPr>
        <w:t>初次更衣工服、手消毒（或洗手和手消毒）、更清洁作业区工作服、手消毒。</w:t>
      </w:r>
      <w:bookmarkStart w:id="12" w:name="_Hlk74923140"/>
      <w:r>
        <w:rPr>
          <w:rFonts w:hint="eastAsia" w:ascii="仿宋" w:hAnsi="仿宋"/>
          <w:color w:val="000000" w:themeColor="text1"/>
          <w:kern w:val="0"/>
          <w:szCs w:val="32"/>
          <w14:textFill>
            <w14:solidFill>
              <w14:schemeClr w14:val="tx1"/>
            </w14:solidFill>
          </w14:textFill>
        </w:rPr>
        <w:t>如采取其他人员净化流程，应对净化效果进行验证，确保符合人员净化要求。更清洁作业区工作服的房间其空气洁净度应达到清洁作业区的要求。</w:t>
      </w:r>
    </w:p>
    <w:bookmarkEnd w:id="11"/>
    <w:bookmarkEnd w:id="12"/>
    <w:p>
      <w:pPr>
        <w:spacing w:beforeLines="0" w:afterLines="0" w:line="520" w:lineRule="exact"/>
        <w:ind w:firstLine="0" w:firstLineChars="0"/>
        <w:rPr>
          <w:rFonts w:ascii="仿宋" w:hAnsi="仿宋"/>
          <w:color w:val="000000" w:themeColor="text1"/>
          <w:kern w:val="0"/>
          <w:szCs w:val="32"/>
          <w14:textFill>
            <w14:solidFill>
              <w14:schemeClr w14:val="tx1"/>
            </w14:solidFill>
          </w14:textFill>
        </w:rPr>
      </w:pPr>
      <w:bookmarkStart w:id="13" w:name="_Hlk71720225"/>
      <w:r>
        <w:rPr>
          <w:rFonts w:hint="eastAsia" w:ascii="仿宋" w:hAnsi="仿宋"/>
          <w:b w:val="0"/>
          <w:bCs w:val="0"/>
          <w:color w:val="000000" w:themeColor="text1"/>
          <w:kern w:val="0"/>
          <w:szCs w:val="32"/>
          <w:lang w:val="en-US" w:eastAsia="zh-CN"/>
          <w14:textFill>
            <w14:solidFill>
              <w14:schemeClr w14:val="tx1"/>
            </w14:solidFill>
          </w14:textFill>
        </w:rPr>
        <w:t xml:space="preserve">    </w:t>
      </w:r>
      <w:r>
        <w:rPr>
          <w:rFonts w:hint="default" w:ascii="仿宋" w:hAnsi="仿宋"/>
          <w:b w:val="0"/>
          <w:bCs w:val="0"/>
          <w:color w:val="000000" w:themeColor="text1"/>
          <w:kern w:val="0"/>
          <w:szCs w:val="32"/>
          <w:lang w:eastAsia="zh-CN"/>
          <w14:textFill>
            <w14:solidFill>
              <w14:schemeClr w14:val="tx1"/>
            </w14:solidFill>
          </w14:textFill>
        </w:rPr>
        <w:t>（</w:t>
      </w:r>
      <w:r>
        <w:rPr>
          <w:rFonts w:hint="default" w:ascii="仿宋" w:hAnsi="仿宋"/>
          <w:b w:val="0"/>
          <w:bCs w:val="0"/>
          <w:color w:val="000000" w:themeColor="text1"/>
          <w:kern w:val="0"/>
          <w:szCs w:val="32"/>
          <w:lang w:val="en-US" w:eastAsia="zh-CN"/>
          <w14:textFill>
            <w14:solidFill>
              <w14:schemeClr w14:val="tx1"/>
            </w14:solidFill>
          </w14:textFill>
        </w:rPr>
        <w:t>三</w:t>
      </w:r>
      <w:r>
        <w:rPr>
          <w:rFonts w:hint="default" w:ascii="仿宋" w:hAnsi="仿宋"/>
          <w:b w:val="0"/>
          <w:bCs w:val="0"/>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清洁作业区的员工应穿</w:t>
      </w:r>
      <w:r>
        <w:rPr>
          <w:rFonts w:ascii="仿宋" w:hAnsi="仿宋"/>
          <w:color w:val="000000" w:themeColor="text1"/>
          <w:kern w:val="0"/>
          <w:szCs w:val="32"/>
          <w14:textFill>
            <w14:solidFill>
              <w14:schemeClr w14:val="tx1"/>
            </w14:solidFill>
          </w14:textFill>
        </w:rPr>
        <w:t>着符合该区域卫生要求的</w:t>
      </w:r>
      <w:r>
        <w:rPr>
          <w:rFonts w:hint="eastAsia" w:ascii="仿宋" w:hAnsi="仿宋"/>
          <w:color w:val="000000" w:themeColor="text1"/>
          <w:kern w:val="0"/>
          <w:szCs w:val="32"/>
          <w:lang w:val="en-US" w:eastAsia="zh-CN"/>
          <w14:textFill>
            <w14:solidFill>
              <w14:schemeClr w14:val="tx1"/>
            </w14:solidFill>
          </w14:textFill>
        </w:rPr>
        <w:t>连体式</w:t>
      </w:r>
      <w:r>
        <w:rPr>
          <w:rFonts w:ascii="仿宋" w:hAnsi="仿宋"/>
          <w:color w:val="000000" w:themeColor="text1"/>
          <w:kern w:val="0"/>
          <w:szCs w:val="32"/>
          <w14:textFill>
            <w14:solidFill>
              <w14:schemeClr w14:val="tx1"/>
            </w14:solidFill>
          </w14:textFill>
        </w:rPr>
        <w:t>工作服（或一次性工作服），并配备帽子</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或头罩</w:t>
      </w:r>
      <w:r>
        <w:rPr>
          <w:rFonts w:hint="eastAsia" w:ascii="仿宋" w:hAnsi="仿宋"/>
          <w:color w:val="000000" w:themeColor="text1"/>
          <w:kern w:val="0"/>
          <w:szCs w:val="32"/>
          <w:lang w:eastAsia="zh-CN"/>
          <w14:textFill>
            <w14:solidFill>
              <w14:schemeClr w14:val="tx1"/>
            </w14:solidFill>
          </w14:textFill>
        </w:rPr>
        <w:t>）</w:t>
      </w:r>
      <w:r>
        <w:rPr>
          <w:rFonts w:ascii="仿宋" w:hAnsi="仿宋"/>
          <w:color w:val="000000" w:themeColor="text1"/>
          <w:kern w:val="0"/>
          <w:szCs w:val="32"/>
          <w14:textFill>
            <w14:solidFill>
              <w14:schemeClr w14:val="tx1"/>
            </w14:solidFill>
          </w14:textFill>
        </w:rPr>
        <w:t>、口罩和工作鞋</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或鞋套</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w:t>
      </w:r>
      <w:r>
        <w:rPr>
          <w:rFonts w:ascii="仿宋" w:hAnsi="仿宋"/>
          <w:color w:val="000000" w:themeColor="text1"/>
          <w:kern w:val="0"/>
          <w:szCs w:val="32"/>
          <w14:textFill>
            <w14:solidFill>
              <w14:schemeClr w14:val="tx1"/>
            </w14:solidFill>
          </w14:textFill>
        </w:rPr>
        <w:t>准清洁作业区及一般作业区的员工应穿着符合相应区域卫生要求的工作服，并配备帽子和工作鞋。清洁作业区及准清洁作业区使用的工作服</w:t>
      </w:r>
      <w:r>
        <w:rPr>
          <w:rFonts w:hint="default" w:ascii="仿宋" w:hAnsi="仿宋"/>
          <w:color w:val="000000" w:themeColor="text1"/>
          <w:kern w:val="0"/>
          <w:szCs w:val="32"/>
          <w14:textFill>
            <w14:solidFill>
              <w14:schemeClr w14:val="tx1"/>
            </w14:solidFill>
          </w14:textFill>
        </w:rPr>
        <w:t>（</w:t>
      </w:r>
      <w:r>
        <w:rPr>
          <w:rFonts w:hint="eastAsia" w:ascii="仿宋" w:hAnsi="仿宋"/>
          <w:color w:val="000000" w:themeColor="text1"/>
          <w:kern w:val="0"/>
          <w:szCs w:val="32"/>
          <w:lang w:val="en-US" w:eastAsia="zh-CN"/>
          <w14:textFill>
            <w14:solidFill>
              <w14:schemeClr w14:val="tx1"/>
            </w14:solidFill>
          </w14:textFill>
        </w:rPr>
        <w:t>包括</w:t>
      </w:r>
      <w:r>
        <w:rPr>
          <w:rFonts w:hint="default" w:ascii="仿宋" w:hAnsi="仿宋"/>
          <w:color w:val="000000" w:themeColor="text1"/>
          <w:kern w:val="0"/>
          <w:szCs w:val="32"/>
          <w14:textFill>
            <w14:solidFill>
              <w14:schemeClr w14:val="tx1"/>
            </w14:solidFill>
          </w14:textFill>
        </w:rPr>
        <w:t>帽子和口罩）</w:t>
      </w:r>
      <w:r>
        <w:rPr>
          <w:rFonts w:ascii="仿宋" w:hAnsi="仿宋"/>
          <w:color w:val="000000" w:themeColor="text1"/>
          <w:kern w:val="0"/>
          <w:szCs w:val="32"/>
          <w14:textFill>
            <w14:solidFill>
              <w14:schemeClr w14:val="tx1"/>
            </w14:solidFill>
          </w14:textFill>
        </w:rPr>
        <w:t>和工作鞋不应在指定区域以外的地方穿着。</w:t>
      </w:r>
    </w:p>
    <w:bookmarkEnd w:id="13"/>
    <w:p>
      <w:pPr>
        <w:spacing w:beforeLines="0" w:afterLines="0" w:line="520" w:lineRule="exact"/>
        <w:rPr>
          <w:rFonts w:ascii="仿宋" w:hAnsi="仿宋"/>
          <w:color w:val="000000" w:themeColor="text1"/>
          <w:kern w:val="0"/>
          <w:szCs w:val="32"/>
          <w14:textFill>
            <w14:solidFill>
              <w14:schemeClr w14:val="tx1"/>
            </w14:solidFill>
          </w14:textFill>
        </w:rPr>
      </w:pPr>
      <w:r>
        <w:rPr>
          <w:rFonts w:hint="eastAsia" w:ascii="仿宋" w:hAnsi="仿宋"/>
          <w:b w:val="0"/>
          <w:bCs w:val="0"/>
          <w:color w:val="000000" w:themeColor="text1"/>
          <w:kern w:val="0"/>
          <w:szCs w:val="32"/>
          <w:lang w:val="en-US" w:eastAsia="zh-CN"/>
          <w14:textFill>
            <w14:solidFill>
              <w14:schemeClr w14:val="tx1"/>
            </w14:solidFill>
          </w14:textFill>
        </w:rPr>
        <w:t xml:space="preserve">    </w:t>
      </w:r>
      <w:r>
        <w:rPr>
          <w:rFonts w:hint="default" w:ascii="仿宋" w:hAnsi="仿宋"/>
          <w:b w:val="0"/>
          <w:bCs w:val="0"/>
          <w:color w:val="000000" w:themeColor="text1"/>
          <w:kern w:val="0"/>
          <w:szCs w:val="32"/>
          <w:lang w:eastAsia="zh-CN"/>
          <w14:textFill>
            <w14:solidFill>
              <w14:schemeClr w14:val="tx1"/>
            </w14:solidFill>
          </w14:textFill>
        </w:rPr>
        <w:t>（</w:t>
      </w:r>
      <w:r>
        <w:rPr>
          <w:rFonts w:hint="default" w:ascii="仿宋" w:hAnsi="仿宋"/>
          <w:b w:val="0"/>
          <w:bCs w:val="0"/>
          <w:color w:val="000000" w:themeColor="text1"/>
          <w:kern w:val="0"/>
          <w:szCs w:val="32"/>
          <w:lang w:val="en-US" w:eastAsia="zh-CN"/>
          <w14:textFill>
            <w14:solidFill>
              <w14:schemeClr w14:val="tx1"/>
            </w14:solidFill>
          </w14:textFill>
        </w:rPr>
        <w:t>四</w:t>
      </w:r>
      <w:r>
        <w:rPr>
          <w:rFonts w:hint="default" w:ascii="仿宋" w:hAnsi="仿宋"/>
          <w:b w:val="0"/>
          <w:bCs w:val="0"/>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根据需要设置的卫生间应易保持清洁，有洗手消毒设施，且不得与生产、包装或贮存等区域直接连通。</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0"/>
          <w:szCs w:val="32"/>
          <w14:textFill>
            <w14:solidFill>
              <w14:schemeClr w14:val="tx1"/>
            </w14:solidFill>
          </w14:textFill>
        </w:rPr>
        <w:t>清洁作业区安装独立的空气净化系统，应采用初效、中效、高效过滤器（亚高效空气过滤器）三级过滤，保持正压。保证空气由清洁度要求高的区域流向清洁度要求低的区域。对于通过风动管道输送原料的空气，需要根据相应作业区的洁净要求进行净化。</w:t>
      </w:r>
    </w:p>
    <w:p>
      <w:pPr>
        <w:spacing w:beforeLines="0" w:afterLines="0" w:line="520" w:lineRule="exact"/>
        <w:ind w:firstLine="640" w:firstLineChars="200"/>
        <w:rPr>
          <w:rFonts w:ascii="仿宋" w:hAnsi="仿宋"/>
          <w:color w:val="000000" w:themeColor="text1"/>
          <w:kern w:val="0"/>
          <w:szCs w:val="32"/>
          <w14:textFill>
            <w14:solidFill>
              <w14:schemeClr w14:val="tx1"/>
            </w14:solidFill>
          </w14:textFill>
        </w:rPr>
      </w:pPr>
      <w:r>
        <w:rPr>
          <w:rFonts w:hint="eastAsia" w:ascii="仿宋" w:hAnsi="仿宋"/>
          <w:color w:val="000000" w:themeColor="text1"/>
          <w:kern w:val="0"/>
          <w:szCs w:val="32"/>
          <w:highlight w:val="none"/>
          <w14:textFill>
            <w14:solidFill>
              <w14:schemeClr w14:val="tx1"/>
            </w14:solidFill>
          </w14:textFill>
        </w:rPr>
        <w:t>吹入干燥塔的空气应进行过滤处理。</w:t>
      </w:r>
      <w:r>
        <w:rPr>
          <w:rFonts w:hint="eastAsia" w:ascii="仿宋" w:hAnsi="仿宋"/>
          <w:color w:val="000000" w:themeColor="text1"/>
          <w:kern w:val="0"/>
          <w:szCs w:val="32"/>
          <w14:textFill>
            <w14:solidFill>
              <w14:schemeClr w14:val="tx1"/>
            </w14:solidFill>
          </w14:textFill>
        </w:rPr>
        <w:t>流化床应使用经初效、中效、高效过滤器（亚高效空气过滤器）三级过滤净化除湿后的洁净空气。应定期检查、更换过滤设备，达到生产要求。排出干燥塔的气体应经过除尘处理。</w:t>
      </w:r>
    </w:p>
    <w:p>
      <w:pPr>
        <w:spacing w:beforeLines="0" w:afterLines="0" w:line="520" w:lineRule="exact"/>
        <w:ind w:firstLine="643" w:firstLineChars="200"/>
        <w:rPr>
          <w:rFonts w:ascii="仿宋" w:hAnsi="仿宋"/>
          <w:color w:val="000000" w:themeColor="text1"/>
          <w:kern w:val="0"/>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照明设施应当符合《</w:t>
      </w:r>
      <w:r>
        <w:rPr>
          <w:rFonts w:hint="eastAsia" w:ascii="仿宋" w:hAnsi="仿宋" w:cs="Times New Roman"/>
          <w:i w:val="0"/>
          <w:caps w:val="0"/>
          <w:color w:val="000000" w:themeColor="text1"/>
          <w:spacing w:val="0"/>
          <w:kern w:val="0"/>
          <w:sz w:val="32"/>
          <w:szCs w:val="32"/>
          <w:shd w:val="clear" w:fill="auto"/>
          <w:lang w:eastAsia="zh-CN"/>
          <w14:textFill>
            <w14:solidFill>
              <w14:schemeClr w14:val="tx1"/>
            </w14:solidFill>
          </w14:textFill>
        </w:rPr>
        <w:t>食品生产许可审查通则</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》的相关要求。质量监控场所工作面的混合照度不宜低于540 lx，加工场所工作面不宜低于</w:t>
      </w:r>
      <w:r>
        <w:rPr>
          <w:rFonts w:hint="eastAsia" w:ascii="仿宋" w:hAnsi="仿宋" w:eastAsia="仿宋" w:cs="Times New Roman"/>
          <w:i w:val="0"/>
          <w:caps w:val="0"/>
          <w:color w:val="000000" w:themeColor="text1"/>
          <w:spacing w:val="0"/>
          <w:kern w:val="0"/>
          <w:sz w:val="32"/>
          <w:szCs w:val="32"/>
          <w:highlight w:val="none"/>
          <w:shd w:val="clear" w:fill="auto"/>
          <w14:textFill>
            <w14:solidFill>
              <w14:schemeClr w14:val="tx1"/>
            </w14:solidFill>
          </w14:textFill>
        </w:rPr>
        <w:t xml:space="preserve">220 </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lx，其他场所不宜低于110 lx，对光敏感的区域除外。</w:t>
      </w:r>
    </w:p>
    <w:p>
      <w:pPr>
        <w:numPr>
          <w:ilvl w:val="-1"/>
          <w:numId w:val="0"/>
        </w:numPr>
        <w:spacing w:beforeLines="0" w:afterLines="0" w:line="520" w:lineRule="exact"/>
        <w:ind w:firstLine="643" w:firstLineChars="200"/>
        <w:jc w:val="left"/>
        <w:outlineLvl w:val="9"/>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四</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kern w:val="0"/>
          <w:szCs w:val="32"/>
          <w14:textFill>
            <w14:solidFill>
              <w14:schemeClr w14:val="tx1"/>
            </w14:solidFill>
          </w14:textFill>
        </w:rPr>
        <w:t xml:space="preserve">  </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企业应当具备</w:t>
      </w:r>
      <w:r>
        <w:rPr>
          <w:rFonts w:hint="eastAsia" w:ascii="仿宋" w:hAnsi="仿宋" w:eastAsia="仿宋" w:cs="Times New Roman"/>
          <w:i w:val="0"/>
          <w:caps w:val="0"/>
          <w:color w:val="000000" w:themeColor="text1"/>
          <w:spacing w:val="0"/>
          <w:kern w:val="0"/>
          <w:sz w:val="32"/>
          <w:szCs w:val="32"/>
          <w:highlight w:val="none"/>
          <w:shd w:val="clear" w:fill="auto"/>
          <w14:textFill>
            <w14:solidFill>
              <w14:schemeClr w14:val="tx1"/>
            </w14:solidFill>
          </w14:textFill>
        </w:rPr>
        <w:t>与</w:t>
      </w:r>
      <w:r>
        <w:rPr>
          <w:rFonts w:hint="eastAsia" w:ascii="仿宋" w:hAnsi="仿宋"/>
          <w:color w:val="000000" w:themeColor="text1"/>
          <w:kern w:val="0"/>
          <w:szCs w:val="32"/>
          <w:highlight w:val="none"/>
          <w14:textFill>
            <w14:solidFill>
              <w14:schemeClr w14:val="tx1"/>
            </w14:solidFill>
          </w14:textFill>
        </w:rPr>
        <w:t>食品安全国家标准</w:t>
      </w:r>
      <w:r>
        <w:rPr>
          <w:rFonts w:hint="eastAsia" w:ascii="仿宋" w:hAnsi="仿宋"/>
          <w:color w:val="000000" w:themeColor="text1"/>
          <w:kern w:val="0"/>
          <w:szCs w:val="32"/>
          <w:highlight w:val="none"/>
          <w:lang w:val="en-US" w:eastAsia="zh-CN"/>
          <w14:textFill>
            <w14:solidFill>
              <w14:schemeClr w14:val="tx1"/>
            </w14:solidFill>
          </w14:textFill>
        </w:rPr>
        <w:t>和相关规定</w:t>
      </w:r>
      <w:r>
        <w:rPr>
          <w:rFonts w:hint="eastAsia" w:ascii="仿宋" w:hAnsi="仿宋"/>
          <w:color w:val="000000" w:themeColor="text1"/>
          <w:kern w:val="0"/>
          <w:szCs w:val="32"/>
          <w:highlight w:val="none"/>
          <w14:textFill>
            <w14:solidFill>
              <w14:schemeClr w14:val="tx1"/>
            </w14:solidFill>
          </w14:textFill>
        </w:rPr>
        <w:t>所</w:t>
      </w:r>
      <w:r>
        <w:rPr>
          <w:rFonts w:hint="eastAsia" w:ascii="仿宋" w:hAnsi="仿宋"/>
          <w:color w:val="000000" w:themeColor="text1"/>
          <w:kern w:val="0"/>
          <w:szCs w:val="32"/>
          <w:highlight w:val="none"/>
          <w:lang w:val="en-US" w:eastAsia="zh-CN"/>
          <w14:textFill>
            <w14:solidFill>
              <w14:schemeClr w14:val="tx1"/>
            </w14:solidFill>
          </w14:textFill>
        </w:rPr>
        <w:t>有</w:t>
      </w:r>
      <w:r>
        <w:rPr>
          <w:rFonts w:hint="eastAsia" w:ascii="仿宋" w:hAnsi="仿宋" w:eastAsia="仿宋" w:cs="Times New Roman"/>
          <w:i w:val="0"/>
          <w:caps w:val="0"/>
          <w:color w:val="000000" w:themeColor="text1"/>
          <w:spacing w:val="0"/>
          <w:kern w:val="0"/>
          <w:sz w:val="32"/>
          <w:szCs w:val="32"/>
          <w:highlight w:val="none"/>
          <w:shd w:val="clear" w:fill="auto"/>
          <w14:textFill>
            <w14:solidFill>
              <w14:schemeClr w14:val="tx1"/>
            </w14:solidFill>
          </w14:textFill>
        </w:rPr>
        <w:t>检</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验项目相适应的检验设备设施和试剂。检验室应当布局合理，检验设备的数量、性能、精度等应当满足相应的检验需求。相关食品安全国家标准和</w:t>
      </w:r>
      <w:r>
        <w:rPr>
          <w:rFonts w:hint="eastAsia" w:ascii="仿宋" w:hAnsi="仿宋" w:cs="Times New Roman"/>
          <w:i w:val="0"/>
          <w:caps w:val="0"/>
          <w:color w:val="000000" w:themeColor="text1"/>
          <w:spacing w:val="0"/>
          <w:kern w:val="0"/>
          <w:sz w:val="32"/>
          <w:szCs w:val="32"/>
          <w:shd w:val="clear" w:fill="auto"/>
          <w:lang w:eastAsia="zh-CN"/>
          <w14:textFill>
            <w14:solidFill>
              <w14:schemeClr w14:val="tx1"/>
            </w14:solidFill>
          </w14:textFill>
        </w:rPr>
        <w:t>相关规定</w:t>
      </w:r>
      <w:r>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t>涉及的检验项目、检验方法修订或变更后，应及时配备相应的检验设备设施和试剂。</w:t>
      </w:r>
      <w:bookmarkStart w:id="14" w:name="_Toc67483507"/>
      <w:bookmarkStart w:id="15" w:name="_Toc67482742"/>
    </w:p>
    <w:p>
      <w:pPr>
        <w:numPr>
          <w:ilvl w:val="-1"/>
          <w:numId w:val="0"/>
        </w:numPr>
        <w:spacing w:beforeLines="0" w:afterLines="0" w:line="520" w:lineRule="exact"/>
        <w:ind w:firstLine="640" w:firstLineChars="200"/>
        <w:jc w:val="left"/>
        <w:outlineLvl w:val="9"/>
        <w:rPr>
          <w:rFonts w:hint="eastAsia" w:ascii="仿宋" w:hAnsi="仿宋" w:eastAsia="仿宋" w:cs="Times New Roman"/>
          <w:i w:val="0"/>
          <w:caps w:val="0"/>
          <w:color w:val="000000" w:themeColor="text1"/>
          <w:spacing w:val="0"/>
          <w:kern w:val="0"/>
          <w:sz w:val="32"/>
          <w:szCs w:val="32"/>
          <w:shd w:val="clear" w:fill="auto"/>
          <w14:textFill>
            <w14:solidFill>
              <w14:schemeClr w14:val="tx1"/>
            </w14:solidFill>
          </w14:textFill>
        </w:rPr>
      </w:pPr>
    </w:p>
    <w:p>
      <w:pPr>
        <w:numPr>
          <w:ilvl w:val="255"/>
          <w:numId w:val="0"/>
        </w:numPr>
        <w:spacing w:beforeLines="0" w:afterLines="0" w:line="520" w:lineRule="exact"/>
        <w:jc w:val="center"/>
        <w:outlineLvl w:val="0"/>
        <w:rPr>
          <w:rFonts w:ascii="仿宋" w:hAnsi="仿宋"/>
          <w:b/>
          <w:bCs/>
          <w:color w:val="000000" w:themeColor="text1"/>
          <w:szCs w:val="32"/>
          <w14:textFill>
            <w14:solidFill>
              <w14:schemeClr w14:val="tx1"/>
            </w14:solidFill>
          </w14:textFill>
        </w:rPr>
      </w:pPr>
      <w:r>
        <w:rPr>
          <w:rFonts w:hint="eastAsia" w:ascii="仿宋" w:hAnsi="仿宋"/>
          <w:b/>
          <w:bCs/>
          <w:color w:val="000000" w:themeColor="text1"/>
          <w:szCs w:val="32"/>
          <w14:textFill>
            <w14:solidFill>
              <w14:schemeClr w14:val="tx1"/>
            </w14:solidFill>
          </w14:textFill>
        </w:rPr>
        <w:t>第四章</w:t>
      </w:r>
      <w:r>
        <w:rPr>
          <w:rFonts w:ascii="仿宋" w:hAnsi="仿宋"/>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设备布局与工艺流程</w:t>
      </w:r>
      <w:bookmarkEnd w:id="14"/>
      <w:bookmarkEnd w:id="15"/>
    </w:p>
    <w:p>
      <w:pPr>
        <w:spacing w:beforeLines="0" w:afterLines="0" w:line="520" w:lineRule="exact"/>
        <w:ind w:firstLine="643" w:firstLineChars="200"/>
        <w:rPr>
          <w:rFonts w:ascii="仿宋" w:hAnsi="仿宋" w:cs="新宋体"/>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五</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b/>
          <w:color w:val="000000" w:themeColor="text1"/>
          <w:sz w:val="30"/>
          <w:szCs w:val="30"/>
          <w14:textFill>
            <w14:solidFill>
              <w14:schemeClr w14:val="tx1"/>
            </w14:solidFill>
          </w14:textFill>
        </w:rPr>
        <w:t xml:space="preserve">  </w:t>
      </w:r>
      <w:r>
        <w:rPr>
          <w:rFonts w:hint="eastAsia" w:ascii="仿宋" w:hAnsi="仿宋" w:cs="新宋体"/>
          <w:color w:val="000000" w:themeColor="text1"/>
          <w:szCs w:val="32"/>
          <w14:textFill>
            <w14:solidFill>
              <w14:schemeClr w14:val="tx1"/>
            </w14:solidFill>
          </w14:textFill>
        </w:rPr>
        <w:t>生产设备的布局应当符合</w:t>
      </w:r>
      <w:r>
        <w:rPr>
          <w:rFonts w:hint="eastAsia" w:ascii="仿宋" w:hAnsi="仿宋" w:cs="新宋体"/>
          <w:color w:val="000000" w:themeColor="text1"/>
          <w:szCs w:val="32"/>
          <w:lang w:val="en-US" w:eastAsia="zh-CN"/>
          <w14:textFill>
            <w14:solidFill>
              <w14:schemeClr w14:val="tx1"/>
            </w14:solidFill>
          </w14:textFill>
        </w:rPr>
        <w:t>生产</w:t>
      </w:r>
      <w:r>
        <w:rPr>
          <w:rFonts w:hint="eastAsia" w:ascii="仿宋" w:hAnsi="仿宋" w:cs="新宋体"/>
          <w:color w:val="000000" w:themeColor="text1"/>
          <w:szCs w:val="32"/>
          <w14:textFill>
            <w14:solidFill>
              <w14:schemeClr w14:val="tx1"/>
            </w14:solidFill>
          </w14:textFill>
        </w:rPr>
        <w:t>工艺、清洗、消毒、维护的需要。</w:t>
      </w:r>
    </w:p>
    <w:p>
      <w:pPr>
        <w:spacing w:beforeLines="0" w:afterLines="0" w:line="520" w:lineRule="exact"/>
        <w:ind w:firstLine="643" w:firstLineChars="200"/>
        <w:rPr>
          <w:rFonts w:hint="eastAsia" w:ascii="仿宋" w:hAnsi="仿宋" w:cs="新宋体"/>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六</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Cs w:val="32"/>
          <w14:textFill>
            <w14:solidFill>
              <w14:schemeClr w14:val="tx1"/>
            </w14:solidFill>
          </w14:textFill>
        </w:rPr>
        <w:t xml:space="preserve">  </w:t>
      </w:r>
      <w:r>
        <w:rPr>
          <w:rFonts w:hint="eastAsia" w:ascii="仿宋" w:hAnsi="仿宋" w:cs="新宋体"/>
          <w:color w:val="000000" w:themeColor="text1"/>
          <w:szCs w:val="32"/>
          <w:lang w:val="en-US" w:eastAsia="zh-CN"/>
          <w14:textFill>
            <w14:solidFill>
              <w14:schemeClr w14:val="tx1"/>
            </w14:solidFill>
          </w14:textFill>
        </w:rPr>
        <w:t>生产工艺应符合以下要求：</w:t>
      </w:r>
    </w:p>
    <w:p>
      <w:pPr>
        <w:spacing w:beforeLines="0" w:afterLines="0" w:line="520" w:lineRule="exact"/>
        <w:ind w:firstLine="640" w:firstLineChars="200"/>
        <w:rPr>
          <w:rFonts w:hint="eastAsia" w:ascii="华文楷体" w:hAnsi="华文楷体" w:eastAsia="华文楷体" w:cs="华文楷体"/>
          <w:color w:val="000000" w:themeColor="text1"/>
          <w:szCs w:val="32"/>
          <w:lang w:val="en-US" w:eastAsia="zh-CN"/>
          <w14:textFill>
            <w14:solidFill>
              <w14:schemeClr w14:val="tx1"/>
            </w14:solidFill>
          </w14:textFill>
        </w:rPr>
      </w:pPr>
      <w:r>
        <w:rPr>
          <w:rFonts w:hint="eastAsia" w:ascii="华文楷体" w:hAnsi="华文楷体" w:eastAsia="华文楷体" w:cs="华文楷体"/>
          <w:color w:val="000000" w:themeColor="text1"/>
          <w:szCs w:val="32"/>
          <w:lang w:eastAsia="zh-CN"/>
          <w14:textFill>
            <w14:solidFill>
              <w14:schemeClr w14:val="tx1"/>
            </w14:solidFill>
          </w14:textFill>
        </w:rPr>
        <w:t>（</w:t>
      </w:r>
      <w:r>
        <w:rPr>
          <w:rFonts w:hint="eastAsia" w:ascii="华文楷体" w:hAnsi="华文楷体" w:eastAsia="华文楷体" w:cs="华文楷体"/>
          <w:color w:val="000000" w:themeColor="text1"/>
          <w:szCs w:val="32"/>
          <w:lang w:val="en-US" w:eastAsia="zh-CN"/>
          <w14:textFill>
            <w14:solidFill>
              <w14:schemeClr w14:val="tx1"/>
            </w14:solidFill>
          </w14:textFill>
        </w:rPr>
        <w:t>一</w:t>
      </w:r>
      <w:r>
        <w:rPr>
          <w:rFonts w:hint="eastAsia" w:ascii="华文楷体" w:hAnsi="华文楷体" w:eastAsia="华文楷体" w:cs="华文楷体"/>
          <w:color w:val="000000" w:themeColor="text1"/>
          <w:szCs w:val="32"/>
          <w:lang w:eastAsia="zh-CN"/>
          <w14:textFill>
            <w14:solidFill>
              <w14:schemeClr w14:val="tx1"/>
            </w14:solidFill>
          </w14:textFill>
        </w:rPr>
        <w:t>）</w:t>
      </w:r>
      <w:r>
        <w:rPr>
          <w:rFonts w:hint="eastAsia" w:ascii="华文楷体" w:hAnsi="华文楷体" w:eastAsia="华文楷体" w:cs="华文楷体"/>
          <w:color w:val="000000" w:themeColor="text1"/>
          <w:szCs w:val="32"/>
          <w:lang w:val="en-US" w:eastAsia="zh-CN"/>
          <w14:textFill>
            <w14:solidFill>
              <w14:schemeClr w14:val="tx1"/>
            </w14:solidFill>
          </w14:textFill>
        </w:rPr>
        <w:t>湿法工艺</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 xml:space="preserve"> 婴幼儿配方乳粉湿法工艺通用生产流程：</w:t>
      </w:r>
    </w:p>
    <w:p>
      <w:pPr>
        <w:spacing w:beforeLines="0" w:afterLines="0" w:line="520" w:lineRule="exact"/>
        <w:ind w:firstLine="640" w:firstLineChars="200"/>
        <w:rPr>
          <w:rFonts w:hint="eastAsia" w:ascii="仿宋" w:hAnsi="仿宋" w:eastAsia="仿宋"/>
          <w:color w:val="000000" w:themeColor="text1"/>
          <w:szCs w:val="32"/>
          <w:lang w:eastAsia="zh-CN"/>
          <w14:textFill>
            <w14:solidFill>
              <w14:schemeClr w14:val="tx1"/>
            </w14:solidFill>
          </w14:textFill>
        </w:rPr>
      </w:pPr>
      <w:r>
        <w:rPr>
          <w:rFonts w:hint="eastAsia" w:ascii="仿宋" w:hAnsi="仿宋"/>
          <w:color w:val="000000" w:themeColor="text1"/>
          <w:szCs w:val="32"/>
          <w14:textFill>
            <w14:solidFill>
              <w14:schemeClr w14:val="tx1"/>
            </w14:solidFill>
          </w14:textFill>
        </w:rPr>
        <w:t xml:space="preserve">                        </w:t>
      </w:r>
      <w:r>
        <w:rPr>
          <w:rFonts w:hint="eastAsia" w:ascii="仿宋" w:hAnsi="仿宋"/>
          <w:color w:val="000000" w:themeColor="text1"/>
          <w:szCs w:val="32"/>
          <w:lang w:val="en-US" w:eastAsia="zh-CN"/>
          <w14:textFill>
            <w14:solidFill>
              <w14:schemeClr w14:val="tx1"/>
            </w14:solidFill>
          </w14:textFill>
        </w:rPr>
        <w:t xml:space="preserve"> </w:t>
      </w:r>
      <w:r>
        <w:rPr>
          <w:rFonts w:hint="eastAsia" w:ascii="仿宋" w:hAnsi="仿宋"/>
          <w:color w:val="000000" w:themeColor="text1"/>
          <w:szCs w:val="32"/>
          <w:lang w:eastAsia="zh-CN"/>
          <w14:textFill>
            <w14:solidFill>
              <w14:schemeClr w14:val="tx1"/>
            </w14:solidFill>
          </w14:textFill>
        </w:rPr>
        <w:t>全脂、脱脂乳粉</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 xml:space="preserve">                              ↓</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生乳→净乳→杀菌→冷藏→标准化配料→均质→杀菌→浓缩→喷雾干燥→流化床二次干燥→包装</w:t>
      </w:r>
    </w:p>
    <w:p>
      <w:pPr>
        <w:spacing w:beforeLines="0" w:afterLines="0" w:line="520" w:lineRule="exact"/>
        <w:ind w:firstLine="640" w:firstLineChars="200"/>
        <w:jc w:val="center"/>
        <w:rPr>
          <w:rFonts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表</w:t>
      </w:r>
      <w:r>
        <w:rPr>
          <w:rFonts w:hint="eastAsia" w:ascii="仿宋" w:hAnsi="仿宋"/>
          <w:color w:val="000000" w:themeColor="text1"/>
          <w:szCs w:val="32"/>
          <w:lang w:val="en-US" w:eastAsia="zh-CN"/>
          <w14:textFill>
            <w14:solidFill>
              <w14:schemeClr w14:val="tx1"/>
            </w14:solidFill>
          </w14:textFill>
        </w:rPr>
        <w:t>6</w:t>
      </w:r>
      <w:r>
        <w:rPr>
          <w:rFonts w:ascii="仿宋" w:hAnsi="仿宋"/>
          <w:color w:val="000000" w:themeColor="text1"/>
          <w:szCs w:val="32"/>
          <w14:textFill>
            <w14:solidFill>
              <w14:schemeClr w14:val="tx1"/>
            </w14:solidFill>
          </w14:textFill>
        </w:rPr>
        <w:t xml:space="preserve"> </w:t>
      </w:r>
      <w:r>
        <w:rPr>
          <w:rFonts w:hint="eastAsia" w:ascii="仿宋" w:hAnsi="仿宋"/>
          <w:color w:val="000000" w:themeColor="text1"/>
          <w:szCs w:val="32"/>
          <w14:textFill>
            <w14:solidFill>
              <w14:schemeClr w14:val="tx1"/>
            </w14:solidFill>
          </w14:textFill>
        </w:rPr>
        <w:t>湿法工艺通用生产流程要求</w:t>
      </w:r>
    </w:p>
    <w:tbl>
      <w:tblPr>
        <w:tblStyle w:val="10"/>
        <w:tblW w:w="8025" w:type="dxa"/>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adjustRightInd w:val="0"/>
              <w:snapToGrid w:val="0"/>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工艺流程</w:t>
            </w:r>
          </w:p>
        </w:tc>
        <w:tc>
          <w:tcPr>
            <w:tcW w:w="6781" w:type="dxa"/>
            <w:vAlign w:val="center"/>
          </w:tcPr>
          <w:p>
            <w:pPr>
              <w:adjustRightInd w:val="0"/>
              <w:snapToGrid w:val="0"/>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通用关键控制环节技术要求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4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hint="eastAsia" w:ascii="仿宋" w:hAnsi="仿宋"/>
                <w:color w:val="000000" w:themeColor="text1"/>
                <w:sz w:val="24"/>
                <w14:textFill>
                  <w14:solidFill>
                    <w14:schemeClr w14:val="tx1"/>
                  </w14:solidFill>
                </w14:textFill>
              </w:rPr>
              <w:t>生乳</w:t>
            </w:r>
            <w:r>
              <w:rPr>
                <w:rFonts w:ascii="仿宋" w:hAnsi="仿宋"/>
                <w:color w:val="000000" w:themeColor="text1"/>
                <w:sz w:val="24"/>
                <w14:textFill>
                  <w14:solidFill>
                    <w14:schemeClr w14:val="tx1"/>
                  </w14:solidFill>
                </w14:textFill>
              </w:rPr>
              <w:t>的运输和贮存</w:t>
            </w:r>
          </w:p>
        </w:tc>
        <w:tc>
          <w:tcPr>
            <w:tcW w:w="6781" w:type="dxa"/>
            <w:vAlign w:val="center"/>
          </w:tcPr>
          <w:p>
            <w:pPr>
              <w:widowControl/>
              <w:spacing w:beforeLines="0" w:afterLines="0" w:line="240" w:lineRule="atLeast"/>
              <w:jc w:val="left"/>
              <w:rPr>
                <w:rFonts w:hint="eastAsia" w:eastAsia="仿宋"/>
                <w:color w:val="000000" w:themeColor="text1"/>
                <w:sz w:val="24"/>
                <w:lang w:eastAsia="zh-CN"/>
                <w14:textFill>
                  <w14:solidFill>
                    <w14:schemeClr w14:val="tx1"/>
                  </w14:solidFill>
                </w14:textFill>
              </w:rPr>
            </w:pPr>
            <w:r>
              <w:rPr>
                <w:rFonts w:ascii="仿宋" w:hAnsi="仿宋"/>
                <w:color w:val="000000" w:themeColor="text1"/>
                <w:sz w:val="24"/>
                <w14:textFill>
                  <w14:solidFill>
                    <w14:schemeClr w14:val="tx1"/>
                  </w14:solidFill>
                </w14:textFill>
              </w:rPr>
              <w:t>生乳在挤奶后2小时内应降温至0</w:t>
            </w:r>
            <w:r>
              <w:rPr>
                <w:rFonts w:hint="eastAsia" w:ascii="仿宋" w:hAnsi="仿宋"/>
                <w:color w:val="000000" w:themeColor="text1"/>
                <w:sz w:val="24"/>
                <w14:textFill>
                  <w14:solidFill>
                    <w14:schemeClr w14:val="tx1"/>
                  </w14:solidFill>
                </w14:textFill>
              </w:rPr>
              <w:t>-</w:t>
            </w:r>
            <w:r>
              <w:rPr>
                <w:rFonts w:ascii="仿宋" w:hAnsi="仿宋"/>
                <w:color w:val="000000" w:themeColor="text1"/>
                <w:sz w:val="24"/>
                <w14:textFill>
                  <w14:solidFill>
                    <w14:schemeClr w14:val="tx1"/>
                  </w14:solidFill>
                </w14:textFill>
              </w:rPr>
              <w:t>4℃。运输车辆应具备资质证明和记录。</w:t>
            </w:r>
            <w:r>
              <w:rPr>
                <w:rFonts w:hint="eastAsia" w:ascii="仿宋" w:hAnsi="仿宋"/>
                <w:color w:val="000000" w:themeColor="text1"/>
                <w:sz w:val="24"/>
                <w14:textFill>
                  <w14:solidFill>
                    <w14:schemeClr w14:val="tx1"/>
                  </w14:solidFill>
                </w14:textFill>
              </w:rPr>
              <w:t>运输和贮存生乳的容器，应符合相关国家标准，运输过程温度控制在</w:t>
            </w:r>
            <w:r>
              <w:rPr>
                <w:rFonts w:ascii="仿宋" w:hAnsi="仿宋"/>
                <w:color w:val="000000" w:themeColor="text1"/>
                <w:sz w:val="24"/>
                <w14:textFill>
                  <w14:solidFill>
                    <w14:schemeClr w14:val="tx1"/>
                  </w14:solidFill>
                </w14:textFill>
              </w:rPr>
              <w:t>0</w:t>
            </w:r>
            <w:r>
              <w:rPr>
                <w:rFonts w:hint="eastAsia" w:ascii="仿宋" w:hAnsi="仿宋"/>
                <w:color w:val="000000" w:themeColor="text1"/>
                <w:sz w:val="24"/>
                <w14:textFill>
                  <w14:solidFill>
                    <w14:schemeClr w14:val="tx1"/>
                  </w14:solidFill>
                </w14:textFill>
              </w:rPr>
              <w:t>-</w:t>
            </w:r>
            <w:r>
              <w:rPr>
                <w:rFonts w:ascii="仿宋" w:hAnsi="仿宋"/>
                <w:color w:val="000000" w:themeColor="text1"/>
                <w:sz w:val="24"/>
                <w14:textFill>
                  <w14:solidFill>
                    <w14:schemeClr w14:val="tx1"/>
                  </w14:solidFill>
                </w14:textFill>
              </w:rPr>
              <w:t>6℃。</w:t>
            </w:r>
            <w:r>
              <w:rPr>
                <w:rFonts w:hint="eastAsia" w:ascii="仿宋" w:hAnsi="仿宋"/>
                <w:color w:val="000000" w:themeColor="text1"/>
                <w:sz w:val="24"/>
                <w14:textFill>
                  <w14:solidFill>
                    <w14:schemeClr w14:val="tx1"/>
                  </w14:solidFill>
                </w14:textFill>
              </w:rPr>
              <w:t>生乳到厂后应及时进行加工，如果不能及时处理，应进行冷藏贮存，同时进行温度及相关指标的监测，做好记录。</w:t>
            </w:r>
            <w:r>
              <w:rPr>
                <w:rFonts w:hint="eastAsia" w:ascii="仿宋" w:hAnsi="仿宋"/>
                <w:color w:val="000000" w:themeColor="text1"/>
                <w:sz w:val="24"/>
                <w:lang w:val="en-US" w:eastAsia="zh-CN"/>
                <w14:textFill>
                  <w14:solidFill>
                    <w14:schemeClr w14:val="tx1"/>
                  </w14:solidFill>
                </w14:textFill>
              </w:rPr>
              <w:t>巴氏杀菌前，原则上</w:t>
            </w:r>
            <w:r>
              <w:rPr>
                <w:rFonts w:hint="eastAsia" w:ascii="仿宋" w:hAnsi="仿宋"/>
                <w:color w:val="000000" w:themeColor="text1"/>
                <w:sz w:val="24"/>
                <w14:textFill>
                  <w14:solidFill>
                    <w14:schemeClr w14:val="tx1"/>
                  </w14:solidFill>
                </w14:textFill>
              </w:rPr>
              <w:t>贮存温度不超过</w:t>
            </w:r>
            <w:r>
              <w:rPr>
                <w:rFonts w:hint="eastAsia" w:ascii="仿宋" w:hAnsi="仿宋"/>
                <w:color w:val="000000" w:themeColor="text1"/>
                <w:sz w:val="24"/>
                <w:lang w:val="en-US" w:eastAsia="zh-CN"/>
                <w14:textFill>
                  <w14:solidFill>
                    <w14:schemeClr w14:val="tx1"/>
                  </w14:solidFill>
                </w14:textFill>
              </w:rPr>
              <w:t>7</w:t>
            </w:r>
            <w:r>
              <w:rPr>
                <w:rFonts w:ascii="仿宋" w:hAnsi="仿宋"/>
                <w:color w:val="000000" w:themeColor="text1"/>
                <w:sz w:val="24"/>
                <w14:textFill>
                  <w14:solidFill>
                    <w14:schemeClr w14:val="tx1"/>
                  </w14:solidFill>
                </w14:textFill>
              </w:rPr>
              <w:t>℃</w:t>
            </w:r>
            <w:r>
              <w:rPr>
                <w:rFonts w:hint="eastAsia" w:ascii="仿宋" w:hAnsi="仿宋"/>
                <w:color w:val="000000" w:themeColor="text1"/>
                <w:sz w:val="24"/>
                <w14:textFill>
                  <w14:solidFill>
                    <w14:schemeClr w14:val="tx1"/>
                  </w14:solidFill>
                </w14:textFill>
              </w:rPr>
              <w:t>，贮存</w:t>
            </w:r>
            <w:r>
              <w:rPr>
                <w:rFonts w:ascii="仿宋" w:hAnsi="仿宋"/>
                <w:color w:val="000000" w:themeColor="text1"/>
                <w:sz w:val="24"/>
                <w14:textFill>
                  <w14:solidFill>
                    <w14:schemeClr w14:val="tx1"/>
                  </w14:solidFill>
                </w14:textFill>
              </w:rPr>
              <w:t>时间不超过24h。</w:t>
            </w:r>
            <w:r>
              <w:rPr>
                <w:rFonts w:hint="eastAsia" w:ascii="仿宋" w:hAnsi="仿宋"/>
                <w:color w:val="000000" w:themeColor="text1"/>
                <w:sz w:val="24"/>
                <w:lang w:eastAsia="zh-CN"/>
                <w14:textFill>
                  <w14:solidFill>
                    <w14:schemeClr w14:val="tx1"/>
                  </w14:solidFill>
                </w14:textFill>
              </w:rPr>
              <w:t>企业可评估验证后调整温度和时间。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标准化配料</w:t>
            </w:r>
          </w:p>
        </w:tc>
        <w:tc>
          <w:tcPr>
            <w:tcW w:w="6781"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去除</w:t>
            </w:r>
            <w:r>
              <w:rPr>
                <w:rFonts w:hint="eastAsia" w:ascii="仿宋" w:hAnsi="仿宋"/>
                <w:color w:val="000000" w:themeColor="text1"/>
                <w:sz w:val="24"/>
                <w14:textFill>
                  <w14:solidFill>
                    <w14:schemeClr w14:val="tx1"/>
                  </w14:solidFill>
                </w14:textFill>
              </w:rPr>
              <w:t>原辅料外包装</w:t>
            </w:r>
            <w:r>
              <w:rPr>
                <w:rFonts w:ascii="仿宋" w:hAnsi="仿宋"/>
                <w:color w:val="000000" w:themeColor="text1"/>
                <w:sz w:val="24"/>
                <w14:textFill>
                  <w14:solidFill>
                    <w14:schemeClr w14:val="tx1"/>
                  </w14:solidFill>
                </w14:textFill>
              </w:rPr>
              <w:t>或除尘净化后输送到配料车间。混料前应按照配方要求，核对原辅料有关信息。应使用高剪切罐或真空混料罐等配料设备混合，确保原辅料溶解</w:t>
            </w:r>
            <w:r>
              <w:rPr>
                <w:rFonts w:hint="eastAsia" w:ascii="仿宋" w:hAnsi="仿宋"/>
                <w:color w:val="000000" w:themeColor="text1"/>
                <w:sz w:val="24"/>
                <w:lang w:val="en-US" w:eastAsia="zh-CN"/>
                <w14:textFill>
                  <w14:solidFill>
                    <w14:schemeClr w14:val="tx1"/>
                  </w14:solidFill>
                </w14:textFill>
              </w:rPr>
              <w:t>并混合均匀</w:t>
            </w:r>
            <w:r>
              <w:rPr>
                <w:rFonts w:ascii="仿宋" w:hAnsi="仿宋"/>
                <w:color w:val="000000" w:themeColor="text1"/>
                <w:sz w:val="24"/>
                <w14:textFill>
                  <w14:solidFill>
                    <w14:schemeClr w14:val="tx1"/>
                  </w14:solidFill>
                </w14:textFill>
              </w:rPr>
              <w:t>。按照配方要求使用食品添加剂及食品营养强化剂，并由相关人员进行核对。应采用不同的容器溶解复合维生素和复合微量元素，或采用其他能</w:t>
            </w:r>
            <w:r>
              <w:rPr>
                <w:rFonts w:hint="eastAsia" w:ascii="仿宋" w:hAnsi="仿宋"/>
                <w:color w:val="000000" w:themeColor="text1"/>
                <w:sz w:val="24"/>
                <w14:textFill>
                  <w14:solidFill>
                    <w14:schemeClr w14:val="tx1"/>
                  </w14:solidFill>
                </w14:textFill>
              </w:rPr>
              <w:t>够</w:t>
            </w:r>
            <w:r>
              <w:rPr>
                <w:rFonts w:ascii="仿宋" w:hAnsi="仿宋"/>
                <w:color w:val="000000" w:themeColor="text1"/>
                <w:sz w:val="24"/>
                <w14:textFill>
                  <w14:solidFill>
                    <w14:schemeClr w14:val="tx1"/>
                  </w14:solidFill>
                </w14:textFill>
              </w:rPr>
              <w:t>避免产生反应</w:t>
            </w:r>
            <w:r>
              <w:rPr>
                <w:rFonts w:hint="eastAsia" w:ascii="仿宋" w:hAnsi="仿宋"/>
                <w:color w:val="000000" w:themeColor="text1"/>
                <w:sz w:val="24"/>
                <w14:textFill>
                  <w14:solidFill>
                    <w14:schemeClr w14:val="tx1"/>
                  </w14:solidFill>
                </w14:textFill>
              </w:rPr>
              <w:t>的</w:t>
            </w:r>
            <w:r>
              <w:rPr>
                <w:rFonts w:ascii="仿宋" w:hAnsi="仿宋"/>
                <w:color w:val="000000" w:themeColor="text1"/>
                <w:sz w:val="24"/>
                <w14:textFill>
                  <w14:solidFill>
                    <w14:schemeClr w14:val="tx1"/>
                  </w14:solidFill>
                </w14:textFill>
              </w:rPr>
              <w:t>方式。采用产品数字化信息系统实现配料、混合自动化控制的，可以不进行</w:t>
            </w:r>
            <w:r>
              <w:rPr>
                <w:rFonts w:hint="eastAsia" w:ascii="仿宋" w:hAnsi="仿宋"/>
                <w:color w:val="000000" w:themeColor="text1"/>
                <w:sz w:val="24"/>
                <w14:textFill>
                  <w14:solidFill>
                    <w14:schemeClr w14:val="tx1"/>
                  </w14:solidFill>
                </w14:textFill>
              </w:rPr>
              <w:t>人工</w:t>
            </w:r>
            <w:r>
              <w:rPr>
                <w:rFonts w:ascii="仿宋" w:hAnsi="仿宋"/>
                <w:color w:val="000000" w:themeColor="text1"/>
                <w:sz w:val="24"/>
                <w14:textFill>
                  <w14:solidFill>
                    <w14:schemeClr w14:val="tx1"/>
                  </w14:solidFill>
                </w14:textFill>
              </w:rPr>
              <w:t>复核，但系统应有防错设计。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杀菌和浓缩</w:t>
            </w:r>
          </w:p>
        </w:tc>
        <w:tc>
          <w:tcPr>
            <w:tcW w:w="6781"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进料温度、真空度、蒸汽压力、杀菌温度应控制在工艺控制范围内，并记录。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喷雾干燥</w:t>
            </w:r>
          </w:p>
        </w:tc>
        <w:tc>
          <w:tcPr>
            <w:tcW w:w="6781"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应严格控制喷雾干燥工序使用蒸汽、水，减少致病微生物的繁殖。应采用流化床进行冷却降温，不可采用人工筛粉、粉车凉粉等将半成品裸露在清洁作业区的作业。应采用粉仓等密闭暂存设备或设施储存冷却后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包装</w:t>
            </w:r>
          </w:p>
        </w:tc>
        <w:tc>
          <w:tcPr>
            <w:tcW w:w="6781"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应控制人流、物流、气流的走向，防止污染。应采用自动包装机对产品进行包装。应在产品包装之前应进行金属检测或包装后配备X射线检测器等在线检测金属、异物，并配备剔除设备，保证包装后的产品不含有金属和其他异物。包装后的产品应取样并进行密封性测试。</w:t>
            </w:r>
          </w:p>
        </w:tc>
      </w:tr>
    </w:tbl>
    <w:p>
      <w:pPr>
        <w:spacing w:beforeLines="0" w:afterLines="0" w:line="520" w:lineRule="exact"/>
        <w:ind w:firstLine="640" w:firstLineChars="200"/>
        <w:rPr>
          <w:rFonts w:hint="eastAsia" w:ascii="华文楷体" w:hAnsi="华文楷体" w:eastAsia="华文楷体" w:cs="华文楷体"/>
          <w:b w:val="0"/>
          <w:bCs w:val="0"/>
          <w:color w:val="000000" w:themeColor="text1"/>
          <w:kern w:val="2"/>
          <w:szCs w:val="32"/>
          <w:lang w:val="en-US" w:eastAsia="zh-CN"/>
          <w14:textFill>
            <w14:solidFill>
              <w14:schemeClr w14:val="tx1"/>
            </w14:solidFill>
          </w14:textFill>
        </w:rPr>
      </w:pPr>
      <w:r>
        <w:rPr>
          <w:rFonts w:hint="eastAsia" w:ascii="华文楷体" w:hAnsi="华文楷体" w:eastAsia="华文楷体" w:cs="华文楷体"/>
          <w:b w:val="0"/>
          <w:bCs w:val="0"/>
          <w:color w:val="000000" w:themeColor="text1"/>
          <w:kern w:val="2"/>
          <w:szCs w:val="32"/>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lang w:val="en-US" w:eastAsia="zh-CN"/>
          <w14:textFill>
            <w14:solidFill>
              <w14:schemeClr w14:val="tx1"/>
            </w14:solidFill>
          </w14:textFill>
        </w:rPr>
        <w:t>二</w:t>
      </w:r>
      <w:r>
        <w:rPr>
          <w:rFonts w:hint="eastAsia" w:ascii="华文楷体" w:hAnsi="华文楷体" w:eastAsia="华文楷体" w:cs="华文楷体"/>
          <w:b w:val="0"/>
          <w:bCs w:val="0"/>
          <w:color w:val="000000" w:themeColor="text1"/>
          <w:kern w:val="2"/>
          <w:szCs w:val="32"/>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lang w:val="en-US" w:eastAsia="zh-CN"/>
          <w14:textFill>
            <w14:solidFill>
              <w14:schemeClr w14:val="tx1"/>
            </w14:solidFill>
          </w14:textFill>
        </w:rPr>
        <w:t>干法工艺</w:t>
      </w:r>
    </w:p>
    <w:p>
      <w:pPr>
        <w:spacing w:beforeLines="0" w:afterLines="0" w:line="520" w:lineRule="exact"/>
        <w:ind w:firstLine="640" w:firstLineChars="200"/>
        <w:rPr>
          <w:rFonts w:hint="eastAsia" w:ascii="仿宋" w:hAnsi="仿宋" w:cs="新宋体"/>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 xml:space="preserve"> 婴幼儿配方乳粉</w:t>
      </w:r>
      <w:r>
        <w:rPr>
          <w:rFonts w:hint="eastAsia" w:ascii="仿宋" w:hAnsi="仿宋"/>
          <w:color w:val="000000" w:themeColor="text1"/>
          <w:szCs w:val="32"/>
          <w:lang w:val="en-US" w:eastAsia="zh-CN"/>
          <w14:textFill>
            <w14:solidFill>
              <w14:schemeClr w14:val="tx1"/>
            </w14:solidFill>
          </w14:textFill>
        </w:rPr>
        <w:t>干</w:t>
      </w:r>
      <w:r>
        <w:rPr>
          <w:rFonts w:hint="eastAsia" w:ascii="仿宋" w:hAnsi="仿宋"/>
          <w:color w:val="000000" w:themeColor="text1"/>
          <w:szCs w:val="32"/>
          <w14:textFill>
            <w14:solidFill>
              <w14:schemeClr w14:val="tx1"/>
            </w14:solidFill>
          </w14:textFill>
        </w:rPr>
        <w:t>法工艺通用生产流程：</w:t>
      </w:r>
    </w:p>
    <w:p>
      <w:pPr>
        <w:spacing w:beforeLines="0" w:afterLines="0" w:line="520" w:lineRule="exact"/>
        <w:ind w:firstLine="793" w:firstLineChars="248"/>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原辅料→备料→进料→配料（预混）→投料→混合→包装</w:t>
      </w:r>
    </w:p>
    <w:p>
      <w:pPr>
        <w:spacing w:beforeLines="0" w:afterLines="0" w:line="520" w:lineRule="exact"/>
        <w:ind w:firstLine="600" w:firstLineChars="200"/>
        <w:jc w:val="center"/>
        <w:rPr>
          <w:rFonts w:ascii="仿宋" w:hAnsi="仿宋"/>
          <w:color w:val="000000" w:themeColor="text1"/>
          <w:sz w:val="30"/>
          <w:szCs w:val="30"/>
          <w14:textFill>
            <w14:solidFill>
              <w14:schemeClr w14:val="tx1"/>
            </w14:solidFill>
          </w14:textFill>
        </w:rPr>
      </w:pPr>
      <w:r>
        <w:rPr>
          <w:rFonts w:hint="eastAsia" w:ascii="仿宋" w:hAnsi="仿宋"/>
          <w:color w:val="000000" w:themeColor="text1"/>
          <w:sz w:val="30"/>
          <w:szCs w:val="30"/>
          <w14:textFill>
            <w14:solidFill>
              <w14:schemeClr w14:val="tx1"/>
            </w14:solidFill>
          </w14:textFill>
        </w:rPr>
        <w:t>表</w:t>
      </w:r>
      <w:r>
        <w:rPr>
          <w:rFonts w:hint="eastAsia" w:ascii="仿宋" w:hAnsi="仿宋"/>
          <w:color w:val="000000" w:themeColor="text1"/>
          <w:sz w:val="30"/>
          <w:szCs w:val="30"/>
          <w:lang w:val="en-US" w:eastAsia="zh-CN"/>
          <w14:textFill>
            <w14:solidFill>
              <w14:schemeClr w14:val="tx1"/>
            </w14:solidFill>
          </w14:textFill>
        </w:rPr>
        <w:t>7</w:t>
      </w:r>
      <w:r>
        <w:rPr>
          <w:rFonts w:ascii="仿宋" w:hAnsi="仿宋"/>
          <w:color w:val="000000" w:themeColor="text1"/>
          <w:sz w:val="30"/>
          <w:szCs w:val="30"/>
          <w14:textFill>
            <w14:solidFill>
              <w14:schemeClr w14:val="tx1"/>
            </w14:solidFill>
          </w14:textFill>
        </w:rPr>
        <w:t xml:space="preserve"> </w:t>
      </w:r>
      <w:r>
        <w:rPr>
          <w:rFonts w:hint="eastAsia" w:ascii="仿宋" w:hAnsi="仿宋"/>
          <w:color w:val="000000" w:themeColor="text1"/>
          <w:sz w:val="30"/>
          <w:szCs w:val="30"/>
          <w14:textFill>
            <w14:solidFill>
              <w14:schemeClr w14:val="tx1"/>
            </w14:solidFill>
          </w14:textFill>
        </w:rPr>
        <w:t>干法工艺通用生产流程要求</w:t>
      </w:r>
    </w:p>
    <w:tbl>
      <w:tblPr>
        <w:tblStyle w:val="10"/>
        <w:tblW w:w="8032"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工艺流程</w:t>
            </w:r>
          </w:p>
        </w:tc>
        <w:tc>
          <w:tcPr>
            <w:tcW w:w="6758" w:type="dxa"/>
            <w:vAlign w:val="center"/>
          </w:tcPr>
          <w:p>
            <w:pPr>
              <w:adjustRightInd w:val="0"/>
              <w:snapToGrid w:val="0"/>
              <w:spacing w:beforeLines="0" w:afterLines="0" w:line="240" w:lineRule="atLeast"/>
              <w:jc w:val="center"/>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通用关键控制环节技术要求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备料</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应按照配方要求，核对原辅料的名称、规格、质量合格等信息，保证外包装无污染。备料区域与进料区域之间应设立独立的缓冲处理区域，配备物料外包装的除尘和杀菌设施</w:t>
            </w:r>
            <w:r>
              <w:rPr>
                <w:rFonts w:hint="eastAsia" w:ascii="仿宋" w:hAnsi="仿宋"/>
                <w:color w:val="000000" w:themeColor="text1"/>
                <w:sz w:val="24"/>
                <w14:textFill>
                  <w14:solidFill>
                    <w14:schemeClr w14:val="tx1"/>
                  </w14:solidFill>
                </w14:textFill>
              </w:rPr>
              <w:t>或措施</w:t>
            </w:r>
            <w:r>
              <w:rPr>
                <w:rFonts w:ascii="仿宋" w:hAnsi="仿宋"/>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进料</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拆包过程中，应关注内袋对外袋碎屑及线绳的静电吸附，定期对拆包进料区域进行卫生清理。检查物料内袋，发现破损或物料结块等异常，应做退料处理。</w:t>
            </w:r>
            <w:bookmarkStart w:id="16" w:name="_Hlk74977873"/>
            <w:r>
              <w:rPr>
                <w:rFonts w:ascii="仿宋" w:hAnsi="仿宋"/>
                <w:color w:val="000000" w:themeColor="text1"/>
                <w:sz w:val="24"/>
                <w14:textFill>
                  <w14:solidFill>
                    <w14:schemeClr w14:val="tx1"/>
                  </w14:solidFill>
                </w14:textFill>
              </w:rPr>
              <w:t>除去外包装后，物料应经过杀菌隧道</w:t>
            </w:r>
            <w:r>
              <w:rPr>
                <w:rFonts w:hint="eastAsia" w:ascii="仿宋" w:hAnsi="仿宋"/>
                <w:color w:val="000000" w:themeColor="text1"/>
                <w:sz w:val="24"/>
                <w14:textFill>
                  <w14:solidFill>
                    <w14:schemeClr w14:val="tx1"/>
                  </w14:solidFill>
                </w14:textFill>
              </w:rPr>
              <w:t>或其他杀菌设施杀菌后，方可</w:t>
            </w:r>
            <w:r>
              <w:rPr>
                <w:rFonts w:ascii="仿宋" w:hAnsi="仿宋"/>
                <w:color w:val="000000" w:themeColor="text1"/>
                <w:sz w:val="24"/>
                <w14:textFill>
                  <w14:solidFill>
                    <w14:schemeClr w14:val="tx1"/>
                  </w14:solidFill>
                </w14:textFill>
              </w:rPr>
              <w:t>进入清洁作业区。</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配料（预混）</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按照配方要求使用食品添加剂及食品营养强化剂，并由相关人员进行核对。</w:t>
            </w:r>
            <w:r>
              <w:rPr>
                <w:rFonts w:ascii="仿宋" w:hAnsi="仿宋"/>
                <w:color w:val="000000" w:themeColor="text1"/>
                <w:sz w:val="24"/>
                <w:highlight w:val="none"/>
                <w14:textFill>
                  <w14:solidFill>
                    <w14:schemeClr w14:val="tx1"/>
                  </w14:solidFill>
                </w14:textFill>
              </w:rPr>
              <w:t>配料过程应确保物料称量与配方要求一致，称量结束后需对物料的名称、规格、日期等进行标识。</w:t>
            </w:r>
            <w:r>
              <w:rPr>
                <w:rFonts w:ascii="仿宋" w:hAnsi="仿宋"/>
                <w:color w:val="000000" w:themeColor="text1"/>
                <w:sz w:val="24"/>
                <w14:textFill>
                  <w14:solidFill>
                    <w14:schemeClr w14:val="tx1"/>
                  </w14:solidFill>
                </w14:textFill>
              </w:rPr>
              <w:t>预混前需根据预混配方对物料品种、重量等进行复核，确保投料准确。整个配料(预混)生产及领用应建立相关记录，确保产品生产信息的可追溯。采用产品数字化信息系统实现配料、混合自动化控制的，可以不进行</w:t>
            </w:r>
            <w:r>
              <w:rPr>
                <w:rFonts w:hint="eastAsia" w:ascii="仿宋" w:hAnsi="仿宋"/>
                <w:color w:val="000000" w:themeColor="text1"/>
                <w:sz w:val="24"/>
                <w14:textFill>
                  <w14:solidFill>
                    <w14:schemeClr w14:val="tx1"/>
                  </w14:solidFill>
                </w14:textFill>
              </w:rPr>
              <w:t>人工</w:t>
            </w:r>
            <w:r>
              <w:rPr>
                <w:rFonts w:ascii="仿宋" w:hAnsi="仿宋"/>
                <w:color w:val="000000" w:themeColor="text1"/>
                <w:sz w:val="24"/>
                <w14:textFill>
                  <w14:solidFill>
                    <w14:schemeClr w14:val="tx1"/>
                  </w14:solidFill>
                </w14:textFill>
              </w:rPr>
              <w:t>复核，但系统应有防错设计。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投料</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投料前需确保投料区域环境及设备符合相关清场标准，应对将投入原料的名称、数量与投料单进行核对，确保投料准确。投料人员需定期对手部及本区域环境和设备进行消毒，避免物料污染。物料投入输送系统需经过振动筛</w:t>
            </w:r>
            <w:r>
              <w:rPr>
                <w:rFonts w:hint="eastAsia" w:ascii="仿宋" w:hAnsi="仿宋"/>
                <w:color w:val="000000" w:themeColor="text1"/>
                <w:sz w:val="24"/>
                <w14:textFill>
                  <w14:solidFill>
                    <w14:schemeClr w14:val="tx1"/>
                  </w14:solidFill>
                </w14:textFill>
              </w:rPr>
              <w:t>或其他筛分设备</w:t>
            </w:r>
            <w:r>
              <w:rPr>
                <w:rFonts w:ascii="仿宋" w:hAnsi="仿宋"/>
                <w:color w:val="000000" w:themeColor="text1"/>
                <w:sz w:val="24"/>
                <w14:textFill>
                  <w14:solidFill>
                    <w14:schemeClr w14:val="tx1"/>
                  </w14:solidFill>
                </w14:textFill>
              </w:rPr>
              <w:t>，剔除物料中可能混杂的异物进入投料系统内。过筛的物料输送到相关储粉仓或混合设备。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混合</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混合过程应实现全过程自动化控制，无异常不需要人工干预。混合工艺应保证物料的混合均匀性。混合后的半成品不能裸露在清洁作业区内，应采用粉仓等密闭暂存设备储存。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包装</w:t>
            </w:r>
          </w:p>
        </w:tc>
        <w:tc>
          <w:tcPr>
            <w:tcW w:w="6758" w:type="dxa"/>
            <w:vAlign w:val="center"/>
          </w:tcPr>
          <w:p>
            <w:pPr>
              <w:adjustRightInd w:val="0"/>
              <w:snapToGrid w:val="0"/>
              <w:spacing w:beforeLines="0" w:afterLines="0" w:line="240" w:lineRule="atLeast"/>
              <w:rPr>
                <w:rFonts w:ascii="仿宋" w:hAnsi="仿宋"/>
                <w:color w:val="000000" w:themeColor="text1"/>
                <w:sz w:val="24"/>
                <w14:textFill>
                  <w14:solidFill>
                    <w14:schemeClr w14:val="tx1"/>
                  </w14:solidFill>
                </w14:textFill>
              </w:rPr>
            </w:pPr>
            <w:r>
              <w:rPr>
                <w:rFonts w:ascii="仿宋" w:hAnsi="仿宋"/>
                <w:color w:val="000000" w:themeColor="text1"/>
                <w:sz w:val="24"/>
                <w14:textFill>
                  <w14:solidFill>
                    <w14:schemeClr w14:val="tx1"/>
                  </w14:solidFill>
                </w14:textFill>
              </w:rPr>
              <w:t>同婴幼儿配方乳粉湿法工艺对应要求。</w:t>
            </w:r>
          </w:p>
        </w:tc>
      </w:tr>
    </w:tbl>
    <w:p>
      <w:pPr>
        <w:spacing w:beforeLines="0" w:afterLines="0" w:line="520" w:lineRule="exact"/>
        <w:ind w:firstLine="640" w:firstLineChars="200"/>
        <w:rPr>
          <w:rFonts w:hint="eastAsia" w:ascii="华文楷体" w:hAnsi="华文楷体" w:eastAsia="华文楷体" w:cs="华文楷体"/>
          <w:b w:val="0"/>
          <w:bCs w:val="0"/>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lang w:val="en-US" w:eastAsia="zh-CN"/>
          <w14:textFill>
            <w14:solidFill>
              <w14:schemeClr w14:val="tx1"/>
            </w14:solidFill>
          </w14:textFill>
        </w:rPr>
        <w:t>三</w:t>
      </w:r>
      <w:r>
        <w:rPr>
          <w:rFonts w:hint="eastAsia" w:ascii="华文楷体" w:hAnsi="华文楷体" w:eastAsia="华文楷体" w:cs="华文楷体"/>
          <w:b w:val="0"/>
          <w:bCs w:val="0"/>
          <w:color w:val="000000" w:themeColor="text1"/>
          <w:kern w:val="2"/>
          <w:szCs w:val="32"/>
          <w:lang w:eastAsia="zh-CN"/>
          <w14:textFill>
            <w14:solidFill>
              <w14:schemeClr w14:val="tx1"/>
            </w14:solidFill>
          </w14:textFill>
        </w:rPr>
        <w:t>）</w:t>
      </w:r>
      <w:r>
        <w:rPr>
          <w:rFonts w:hint="eastAsia" w:ascii="华文楷体" w:hAnsi="华文楷体" w:eastAsia="华文楷体" w:cs="华文楷体"/>
          <w:b w:val="0"/>
          <w:bCs w:val="0"/>
          <w:color w:val="000000" w:themeColor="text1"/>
          <w:szCs w:val="32"/>
          <w14:textFill>
            <w14:solidFill>
              <w14:schemeClr w14:val="tx1"/>
            </w14:solidFill>
          </w14:textFill>
        </w:rPr>
        <w:t>干湿法复合工艺</w:t>
      </w:r>
    </w:p>
    <w:p>
      <w:pPr>
        <w:spacing w:beforeLines="0" w:afterLines="0" w:line="520" w:lineRule="exact"/>
        <w:ind w:firstLine="640" w:firstLineChars="200"/>
        <w:rPr>
          <w:rFonts w:hint="eastAsia" w:ascii="华文楷体" w:hAnsi="华文楷体" w:eastAsia="华文楷体" w:cs="华文楷体"/>
          <w:b w:val="0"/>
          <w:bCs w:val="0"/>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 xml:space="preserve"> 婴幼儿配方乳粉</w:t>
      </w:r>
      <w:r>
        <w:rPr>
          <w:rFonts w:hint="eastAsia" w:ascii="仿宋" w:hAnsi="仿宋"/>
          <w:color w:val="000000" w:themeColor="text1"/>
          <w:szCs w:val="32"/>
          <w:lang w:val="en-US" w:eastAsia="zh-CN"/>
          <w14:textFill>
            <w14:solidFill>
              <w14:schemeClr w14:val="tx1"/>
            </w14:solidFill>
          </w14:textFill>
        </w:rPr>
        <w:t>干</w:t>
      </w:r>
      <w:r>
        <w:rPr>
          <w:rFonts w:hint="eastAsia" w:ascii="仿宋" w:hAnsi="仿宋"/>
          <w:color w:val="000000" w:themeColor="text1"/>
          <w:szCs w:val="32"/>
          <w14:textFill>
            <w14:solidFill>
              <w14:schemeClr w14:val="tx1"/>
            </w14:solidFill>
          </w14:textFill>
        </w:rPr>
        <w:t>湿法</w:t>
      </w:r>
      <w:r>
        <w:rPr>
          <w:rFonts w:hint="eastAsia" w:ascii="仿宋" w:hAnsi="仿宋"/>
          <w:color w:val="000000" w:themeColor="text1"/>
          <w:szCs w:val="32"/>
          <w:lang w:val="en-US" w:eastAsia="zh-CN"/>
          <w14:textFill>
            <w14:solidFill>
              <w14:schemeClr w14:val="tx1"/>
            </w14:solidFill>
          </w14:textFill>
        </w:rPr>
        <w:t>复合</w:t>
      </w:r>
      <w:r>
        <w:rPr>
          <w:rFonts w:hint="eastAsia" w:ascii="仿宋" w:hAnsi="仿宋"/>
          <w:color w:val="000000" w:themeColor="text1"/>
          <w:szCs w:val="32"/>
          <w14:textFill>
            <w14:solidFill>
              <w14:schemeClr w14:val="tx1"/>
            </w14:solidFill>
          </w14:textFill>
        </w:rPr>
        <w:t>工艺通用生产流程：</w:t>
      </w:r>
    </w:p>
    <w:p>
      <w:pPr>
        <w:spacing w:beforeLines="0" w:afterLines="0" w:line="520" w:lineRule="exact"/>
        <w:ind w:firstLine="3520" w:firstLineChars="1100"/>
        <w:rPr>
          <w:rFonts w:hint="eastAsia" w:ascii="仿宋" w:hAnsi="仿宋" w:eastAsia="仿宋" w:cs="新宋体"/>
          <w:color w:val="000000" w:themeColor="text1"/>
          <w:szCs w:val="32"/>
          <w:lang w:eastAsia="zh-CN"/>
          <w14:textFill>
            <w14:solidFill>
              <w14:schemeClr w14:val="tx1"/>
            </w14:solidFill>
          </w14:textFill>
        </w:rPr>
      </w:pPr>
      <w:r>
        <w:rPr>
          <w:rFonts w:hint="eastAsia" w:ascii="仿宋" w:hAnsi="仿宋" w:cs="新宋体"/>
          <w:color w:val="000000" w:themeColor="text1"/>
          <w:szCs w:val="32"/>
          <w:lang w:eastAsia="zh-CN"/>
          <w14:textFill>
            <w14:solidFill>
              <w14:schemeClr w14:val="tx1"/>
            </w14:solidFill>
          </w14:textFill>
        </w:rPr>
        <w:t>全脂、脱脂乳粉</w:t>
      </w:r>
    </w:p>
    <w:p>
      <w:pPr>
        <w:spacing w:beforeLines="0" w:afterLines="0" w:line="520" w:lineRule="exact"/>
        <w:ind w:firstLine="4480" w:firstLineChars="14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p>
    <w:p>
      <w:pPr>
        <w:spacing w:beforeLines="0" w:afterLines="0" w:line="520" w:lineRule="exact"/>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生乳→净乳→杀菌→冷藏→标准化配料→均质→杀菌→</w:t>
      </w:r>
    </w:p>
    <w:p>
      <w:pPr>
        <w:spacing w:beforeLines="0" w:afterLines="0" w:line="520" w:lineRule="exact"/>
        <w:ind w:left="7360" w:leftChars="1000" w:hanging="4160" w:hangingChars="13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浓缩→喷雾干燥→流化床二次干燥↓</w:t>
      </w:r>
    </w:p>
    <w:p>
      <w:pPr>
        <w:spacing w:beforeLines="0" w:afterLines="0" w:line="520" w:lineRule="exact"/>
        <w:rPr>
          <w:rFonts w:ascii="仿宋" w:hAnsi="仿宋" w:cs="新宋体"/>
          <w:color w:val="000000" w:themeColor="text1"/>
          <w:szCs w:val="32"/>
          <w14:textFill>
            <w14:solidFill>
              <w14:schemeClr w14:val="tx1"/>
            </w14:solidFill>
          </w14:textFill>
        </w:rPr>
      </w:pPr>
      <w:r>
        <w:rPr>
          <w:rFonts w:ascii="仿宋" w:hAnsi="仿宋" w:cs="新宋体"/>
          <w:color w:val="000000" w:themeColor="text1"/>
          <w:szCs w:val="32"/>
          <w14:textFill>
            <w14:solidFill>
              <w14:schemeClr w14:val="tx1"/>
            </w14:solidFill>
          </w14:textFill>
        </w:rPr>
        <w:t xml:space="preserve">                                  </w:t>
      </w:r>
      <w:r>
        <w:rPr>
          <w:rFonts w:hint="eastAsia" w:ascii="仿宋" w:hAnsi="仿宋" w:cs="新宋体"/>
          <w:color w:val="000000" w:themeColor="text1"/>
          <w:szCs w:val="32"/>
          <w14:textFill>
            <w14:solidFill>
              <w14:schemeClr w14:val="tx1"/>
            </w14:solidFill>
          </w14:textFill>
        </w:rPr>
        <w:t xml:space="preserve">暂存（包装暂存） </w:t>
      </w:r>
    </w:p>
    <w:p>
      <w:pPr>
        <w:spacing w:beforeLines="0" w:afterLines="0" w:line="520" w:lineRule="exact"/>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 xml:space="preserve">        </w:t>
      </w:r>
      <w:r>
        <w:rPr>
          <w:rFonts w:hint="eastAsia" w:ascii="仿宋" w:hAnsi="仿宋" w:cs="新宋体"/>
          <w:color w:val="000000" w:themeColor="text1"/>
          <w:szCs w:val="32"/>
          <w:lang w:val="en-US" w:eastAsia="zh-CN"/>
          <w14:textFill>
            <w14:solidFill>
              <w14:schemeClr w14:val="tx1"/>
            </w14:solidFill>
          </w14:textFill>
        </w:rPr>
        <w:t xml:space="preserve">                         </w:t>
      </w:r>
      <w:r>
        <w:rPr>
          <w:rFonts w:hint="eastAsia" w:ascii="仿宋" w:hAnsi="仿宋" w:cs="新宋体"/>
          <w:color w:val="000000" w:themeColor="text1"/>
          <w:szCs w:val="32"/>
          <w14:textFill>
            <w14:solidFill>
              <w14:schemeClr w14:val="tx1"/>
            </w14:solidFill>
          </w14:textFill>
        </w:rPr>
        <w:t xml:space="preserve"> ↓</w:t>
      </w:r>
      <w:r>
        <w:rPr>
          <w:rFonts w:ascii="仿宋" w:hAnsi="仿宋" w:cs="新宋体"/>
          <w:color w:val="000000" w:themeColor="text1"/>
          <w:szCs w:val="32"/>
          <w14:textFill>
            <w14:solidFill>
              <w14:schemeClr w14:val="tx1"/>
            </w14:solidFill>
          </w14:textFill>
        </w:rPr>
        <w:t xml:space="preserve">                     </w:t>
      </w:r>
    </w:p>
    <w:p>
      <w:pPr>
        <w:spacing w:beforeLines="0" w:afterLines="0" w:line="520" w:lineRule="exact"/>
        <w:ind w:firstLine="1920" w:firstLineChars="6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原辅料→备料→进料→配料（预混）→投料→混合→包装</w:t>
      </w:r>
    </w:p>
    <w:p>
      <w:pPr>
        <w:spacing w:beforeLines="0" w:afterLines="0" w:line="520" w:lineRule="exact"/>
        <w:ind w:firstLine="600"/>
        <w:rPr>
          <w:rFonts w:hint="eastAsia"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干湿法复合工艺流程应包括除终产品包装外的全部湿法工艺流程和相应的干法工艺流程。干湿法复合工艺应符合湿法工艺、干法工艺中对应的关键控制环节要求。</w:t>
      </w:r>
    </w:p>
    <w:p>
      <w:pPr>
        <w:spacing w:beforeLines="0" w:afterLines="0" w:line="520" w:lineRule="exact"/>
        <w:ind w:firstLine="600"/>
        <w:rPr>
          <w:rFonts w:hint="eastAsia" w:ascii="仿宋" w:hAnsi="仿宋" w:cs="新宋体"/>
          <w:color w:val="000000" w:themeColor="text1"/>
          <w:szCs w:val="32"/>
          <w:lang w:eastAsia="zh-CN"/>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若企业采用不同于</w:t>
      </w:r>
      <w:r>
        <w:rPr>
          <w:rFonts w:hint="eastAsia" w:ascii="仿宋" w:hAnsi="仿宋" w:cs="新宋体"/>
          <w:color w:val="000000" w:themeColor="text1"/>
          <w:szCs w:val="32"/>
          <w:lang w:val="en-US" w:eastAsia="zh-CN"/>
          <w14:textFill>
            <w14:solidFill>
              <w14:schemeClr w14:val="tx1"/>
            </w14:solidFill>
          </w14:textFill>
        </w:rPr>
        <w:t>上述</w:t>
      </w:r>
      <w:r>
        <w:rPr>
          <w:rFonts w:hint="eastAsia" w:ascii="仿宋" w:hAnsi="仿宋" w:cs="新宋体"/>
          <w:color w:val="000000" w:themeColor="text1"/>
          <w:szCs w:val="32"/>
          <w14:textFill>
            <w14:solidFill>
              <w14:schemeClr w14:val="tx1"/>
            </w14:solidFill>
          </w14:textFill>
        </w:rPr>
        <w:t>的生产工艺流程，应提交工艺合理性说明。</w:t>
      </w:r>
    </w:p>
    <w:p>
      <w:pPr>
        <w:spacing w:beforeLines="0" w:afterLines="0" w:line="520" w:lineRule="exact"/>
        <w:rPr>
          <w:rFonts w:ascii="仿宋" w:hAnsi="仿宋" w:cs="新宋体"/>
          <w:color w:val="000000" w:themeColor="text1"/>
          <w:szCs w:val="32"/>
          <w14:textFill>
            <w14:solidFill>
              <w14:schemeClr w14:val="tx1"/>
            </w14:solidFill>
          </w14:textFill>
        </w:rPr>
      </w:pPr>
    </w:p>
    <w:p>
      <w:pPr>
        <w:spacing w:beforeLines="0" w:afterLines="0" w:line="520" w:lineRule="exact"/>
        <w:jc w:val="center"/>
        <w:outlineLvl w:val="0"/>
        <w:rPr>
          <w:rFonts w:ascii="仿宋" w:hAnsi="仿宋"/>
          <w:b/>
          <w:bCs/>
          <w:color w:val="000000" w:themeColor="text1"/>
          <w:szCs w:val="32"/>
          <w14:textFill>
            <w14:solidFill>
              <w14:schemeClr w14:val="tx1"/>
            </w14:solidFill>
          </w14:textFill>
        </w:rPr>
      </w:pPr>
      <w:bookmarkStart w:id="17" w:name="_Toc67482744"/>
      <w:bookmarkStart w:id="18" w:name="_Toc67483509"/>
      <w:r>
        <w:rPr>
          <w:rFonts w:hint="eastAsia" w:ascii="仿宋" w:hAnsi="仿宋"/>
          <w:b/>
          <w:bCs/>
          <w:color w:val="000000" w:themeColor="text1"/>
          <w:szCs w:val="32"/>
          <w14:textFill>
            <w14:solidFill>
              <w14:schemeClr w14:val="tx1"/>
            </w14:solidFill>
          </w14:textFill>
        </w:rPr>
        <w:t xml:space="preserve">第五章 </w:t>
      </w:r>
      <w:r>
        <w:rPr>
          <w:rFonts w:ascii="仿宋" w:hAnsi="仿宋"/>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人员管理</w:t>
      </w:r>
      <w:bookmarkEnd w:id="17"/>
      <w:bookmarkEnd w:id="18"/>
    </w:p>
    <w:p>
      <w:pPr>
        <w:spacing w:beforeLines="0" w:afterLines="0" w:line="520" w:lineRule="exact"/>
        <w:ind w:firstLine="643" w:firstLineChars="200"/>
        <w:rPr>
          <w:rFonts w:ascii="仿宋" w:hAnsi="仿宋" w:cs="新宋体"/>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七</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hint="eastAsia" w:ascii="仿宋" w:hAnsi="仿宋" w:cs="新宋体"/>
          <w:color w:val="000000" w:themeColor="text1"/>
          <w:szCs w:val="32"/>
          <w14:textFill>
            <w14:solidFill>
              <w14:schemeClr w14:val="tx1"/>
            </w14:solidFill>
          </w14:textFill>
        </w:rPr>
        <w:t>企业应配备与生产婴幼儿配方乳粉相适应的</w: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begin"/>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instrText xml:space="preserve"> HYPERLINK "https://baike.sogou.com/lemma/ShowInnerLink.htm?lemmaId=54229421&amp;ss_c=ssc.citiao.link" \t "https://baike.sogou.com/_blank" </w:instrTex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separate"/>
      </w:r>
      <w:r>
        <w:rPr>
          <w:rStyle w:val="12"/>
          <w:rFonts w:hint="eastAsia" w:ascii="仿宋" w:hAnsi="仿宋" w:eastAsia="仿宋" w:cs="新宋体"/>
          <w:i w:val="0"/>
          <w:caps w:val="0"/>
          <w:color w:val="000000" w:themeColor="text1"/>
          <w:spacing w:val="0"/>
          <w:sz w:val="32"/>
          <w:szCs w:val="32"/>
          <w:u w:val="none"/>
          <w:shd w:val="clear"/>
          <w14:textFill>
            <w14:solidFill>
              <w14:schemeClr w14:val="tx1"/>
            </w14:solidFill>
          </w14:textFill>
        </w:rPr>
        <w:t>食品安全管理</w: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end"/>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人员</w:t>
      </w:r>
      <w:r>
        <w:rPr>
          <w:rFonts w:hint="eastAsia" w:ascii="仿宋" w:hAnsi="仿宋" w:cs="新宋体"/>
          <w:i w:val="0"/>
          <w:caps w:val="0"/>
          <w:color w:val="000000" w:themeColor="text1"/>
          <w:spacing w:val="0"/>
          <w:sz w:val="32"/>
          <w:szCs w:val="32"/>
          <w:shd w:val="clear"/>
          <w:lang w:eastAsia="zh-CN"/>
          <w14:textFill>
            <w14:solidFill>
              <w14:schemeClr w14:val="tx1"/>
            </w14:solidFill>
          </w14:textFill>
        </w:rPr>
        <w:t>（</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包括企业法定代表人、食品安全受权人、技术和生产管理人员</w:t>
      </w:r>
      <w:r>
        <w:rPr>
          <w:rFonts w:hint="eastAsia" w:ascii="仿宋" w:hAnsi="仿宋" w:cs="新宋体"/>
          <w:i w:val="0"/>
          <w:caps w:val="0"/>
          <w:color w:val="000000" w:themeColor="text1"/>
          <w:spacing w:val="0"/>
          <w:sz w:val="32"/>
          <w:szCs w:val="32"/>
          <w:shd w:val="clear"/>
          <w:lang w:eastAsia="zh-CN"/>
          <w14:textFill>
            <w14:solidFill>
              <w14:schemeClr w14:val="tx1"/>
            </w14:solidFill>
          </w14:textFill>
        </w:rPr>
        <w:t>）、</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食品安全</w: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begin"/>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instrText xml:space="preserve"> HYPERLINK "https://baike.sogou.com/lemma/ShowInnerLink.htm?lemmaId=7691414&amp;ss_c=ssc.citiao.link" \t "https://baike.sogou.com/_blank" </w:instrTex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separate"/>
      </w:r>
      <w:r>
        <w:rPr>
          <w:rStyle w:val="12"/>
          <w:rFonts w:hint="eastAsia" w:ascii="仿宋" w:hAnsi="仿宋" w:eastAsia="仿宋" w:cs="新宋体"/>
          <w:i w:val="0"/>
          <w:caps w:val="0"/>
          <w:color w:val="000000" w:themeColor="text1"/>
          <w:spacing w:val="0"/>
          <w:sz w:val="32"/>
          <w:szCs w:val="32"/>
          <w:u w:val="none"/>
          <w:shd w:val="clear"/>
          <w14:textFill>
            <w14:solidFill>
              <w14:schemeClr w14:val="tx1"/>
            </w14:solidFill>
          </w14:textFill>
        </w:rPr>
        <w:t>技术人员</w:t>
      </w:r>
      <w:r>
        <w:rPr>
          <w:rFonts w:hint="eastAsia" w:ascii="仿宋" w:hAnsi="仿宋" w:eastAsia="仿宋" w:cs="新宋体"/>
          <w:i w:val="0"/>
          <w:caps w:val="0"/>
          <w:color w:val="000000" w:themeColor="text1"/>
          <w:spacing w:val="0"/>
          <w:sz w:val="32"/>
          <w:szCs w:val="32"/>
          <w:u w:val="none"/>
          <w:shd w:val="clear" w:fill="auto"/>
          <w14:textFill>
            <w14:solidFill>
              <w14:schemeClr w14:val="tx1"/>
            </w14:solidFill>
          </w14:textFill>
        </w:rPr>
        <w:fldChar w:fldCharType="end"/>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（包括研发人员、</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生产技术人员、</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检验人员等）</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和生产操作人员</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明确岗位职责，</w:t>
      </w:r>
      <w:r>
        <w:rPr>
          <w:rFonts w:hint="eastAsia" w:ascii="仿宋" w:hAnsi="仿宋" w:cs="新宋体"/>
          <w:color w:val="000000" w:themeColor="text1"/>
          <w:szCs w:val="32"/>
          <w14:textFill>
            <w14:solidFill>
              <w14:schemeClr w14:val="tx1"/>
            </w14:solidFill>
          </w14:textFill>
        </w:rPr>
        <w:t>并符合下列要求：</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（一）应设置独立的食品质量安全管理机构，配备专职的婴幼儿配方乳粉</w:t>
      </w:r>
      <w:r>
        <w:rPr>
          <w:rFonts w:hint="eastAsia" w:ascii="仿宋" w:hAnsi="仿宋" w:cs="新宋体"/>
          <w:color w:val="000000" w:themeColor="text1"/>
          <w:szCs w:val="32"/>
          <w:lang w:val="en-US" w:eastAsia="zh-CN"/>
          <w14:textFill>
            <w14:solidFill>
              <w14:schemeClr w14:val="tx1"/>
            </w14:solidFill>
          </w14:textFill>
        </w:rPr>
        <w:t>食品</w:t>
      </w:r>
      <w:r>
        <w:rPr>
          <w:rFonts w:hint="eastAsia" w:ascii="仿宋" w:hAnsi="仿宋" w:cs="新宋体"/>
          <w:color w:val="000000" w:themeColor="text1"/>
          <w:szCs w:val="32"/>
          <w14:textFill>
            <w14:solidFill>
              <w14:schemeClr w14:val="tx1"/>
            </w14:solidFill>
          </w14:textFill>
        </w:rPr>
        <w:t>安全管理人员，负责按照食品安全法律法规</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14:textFill>
            <w14:solidFill>
              <w14:schemeClr w14:val="tx1"/>
            </w14:solidFill>
          </w14:textFill>
        </w:rPr>
        <w:t>标准</w:t>
      </w:r>
      <w:r>
        <w:rPr>
          <w:rFonts w:hint="eastAsia" w:ascii="仿宋" w:hAnsi="仿宋" w:cs="新宋体"/>
          <w:color w:val="000000" w:themeColor="text1"/>
          <w:szCs w:val="32"/>
          <w:lang w:val="en-US" w:eastAsia="zh-CN"/>
          <w14:textFill>
            <w14:solidFill>
              <w14:schemeClr w14:val="tx1"/>
            </w14:solidFill>
          </w14:textFill>
        </w:rPr>
        <w:t>和有关规定</w:t>
      </w:r>
      <w:r>
        <w:rPr>
          <w:rFonts w:hint="eastAsia" w:ascii="仿宋" w:hAnsi="仿宋" w:cs="新宋体"/>
          <w:color w:val="000000" w:themeColor="text1"/>
          <w:szCs w:val="32"/>
          <w14:textFill>
            <w14:solidFill>
              <w14:schemeClr w14:val="tx1"/>
            </w14:solidFill>
          </w14:textFill>
        </w:rPr>
        <w:t>建立、实施和持续改进食品安全管理制度及生产质量管理体系。</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二</w:t>
      </w:r>
      <w:r>
        <w:rPr>
          <w:rFonts w:hint="eastAsia" w:ascii="仿宋" w:hAnsi="仿宋" w:cs="新宋体"/>
          <w:color w:val="000000" w:themeColor="text1"/>
          <w:szCs w:val="32"/>
          <w14:textFill>
            <w14:solidFill>
              <w14:schemeClr w14:val="tx1"/>
            </w14:solidFill>
          </w14:textFill>
        </w:rPr>
        <w:t>）企业</w:t>
      </w:r>
      <w:r>
        <w:rPr>
          <w:rFonts w:hint="eastAsia" w:ascii="仿宋" w:hAnsi="仿宋" w:cs="新宋体"/>
          <w:color w:val="000000" w:themeColor="text1"/>
          <w:szCs w:val="32"/>
          <w:lang w:val="en-US" w:eastAsia="zh-CN"/>
          <w14:textFill>
            <w14:solidFill>
              <w14:schemeClr w14:val="tx1"/>
            </w14:solidFill>
          </w14:textFill>
        </w:rPr>
        <w:t>法定代表</w:t>
      </w:r>
      <w:r>
        <w:rPr>
          <w:rFonts w:hint="eastAsia" w:ascii="仿宋" w:hAnsi="仿宋" w:cs="新宋体"/>
          <w:color w:val="000000" w:themeColor="text1"/>
          <w:szCs w:val="32"/>
          <w14:textFill>
            <w14:solidFill>
              <w14:schemeClr w14:val="tx1"/>
            </w14:solidFill>
          </w14:textFill>
        </w:rPr>
        <w:t>人应熟悉食品安全有关的法律法规和婴幼儿配方食品的质量安全知识，全权负责食品质量安全工作或授权企业食品质量安全管理负责人</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食品安全受权人</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14:textFill>
            <w14:solidFill>
              <w14:schemeClr w14:val="tx1"/>
            </w14:solidFill>
          </w14:textFill>
        </w:rPr>
        <w:t>，并以文件形式授权其独立行使职权，承担婴幼儿配方乳粉生产和出厂放行责任，对婴幼儿配方乳粉产品质量安全负责。</w:t>
      </w:r>
    </w:p>
    <w:p>
      <w:pPr>
        <w:spacing w:beforeLines="0" w:afterLines="0" w:line="520" w:lineRule="exact"/>
        <w:ind w:firstLine="640" w:firstLineChars="200"/>
        <w:rPr>
          <w:rFonts w:hint="eastAsia"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三</w:t>
      </w:r>
      <w:r>
        <w:rPr>
          <w:rFonts w:hint="eastAsia" w:ascii="仿宋" w:hAnsi="仿宋" w:cs="新宋体"/>
          <w:color w:val="000000" w:themeColor="text1"/>
          <w:szCs w:val="32"/>
          <w14:textFill>
            <w14:solidFill>
              <w14:schemeClr w14:val="tx1"/>
            </w14:solidFill>
          </w14:textFill>
        </w:rPr>
        <w:t>）食品安全受权人应具有食品及相关专业本科及以上学历，掌握食品安全有关的法律法规和婴幼儿配方食品的质量安全知识，经专业理论和实践培训合格。食品安全受权人应独立行使职权，负责组织落实食品安全管理制度和生产质量管理体系，履行食品安全管理和出厂放行职责，承担相应的法律责任和义务，确保每批已放行产品的生产、检验均符合国家相关法规和食品安全标准。在产品放行前，食品安全受权人必须出具产品放行审核记录，并纳入批记录。</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highlight w:val="none"/>
          <w14:textFill>
            <w14:solidFill>
              <w14:schemeClr w14:val="tx1"/>
            </w14:solidFill>
          </w14:textFill>
        </w:rPr>
        <w:t>（</w:t>
      </w:r>
      <w:r>
        <w:rPr>
          <w:rFonts w:hint="eastAsia" w:ascii="仿宋" w:hAnsi="仿宋" w:cs="新宋体"/>
          <w:color w:val="000000" w:themeColor="text1"/>
          <w:szCs w:val="32"/>
          <w:highlight w:val="none"/>
          <w:lang w:val="en-US" w:eastAsia="zh-CN"/>
          <w14:textFill>
            <w14:solidFill>
              <w14:schemeClr w14:val="tx1"/>
            </w14:solidFill>
          </w14:textFill>
        </w:rPr>
        <w:t>四</w:t>
      </w:r>
      <w:r>
        <w:rPr>
          <w:rFonts w:hint="eastAsia" w:ascii="仿宋" w:hAnsi="仿宋" w:cs="新宋体"/>
          <w:color w:val="000000" w:themeColor="text1"/>
          <w:szCs w:val="32"/>
          <w:highlight w:val="none"/>
          <w14:textFill>
            <w14:solidFill>
              <w14:schemeClr w14:val="tx1"/>
            </w14:solidFill>
          </w14:textFill>
        </w:rPr>
        <w:t>）</w:t>
      </w:r>
      <w:r>
        <w:rPr>
          <w:rFonts w:hint="eastAsia" w:ascii="仿宋" w:hAnsi="仿宋" w:cs="新宋体"/>
          <w:color w:val="000000" w:themeColor="text1"/>
          <w:szCs w:val="32"/>
          <w:highlight w:val="none"/>
          <w:lang w:val="en-US" w:eastAsia="zh-CN"/>
          <w14:textFill>
            <w14:solidFill>
              <w14:schemeClr w14:val="tx1"/>
            </w14:solidFill>
          </w14:textFill>
        </w:rPr>
        <w:t>技术和生产管理人员</w:t>
      </w:r>
      <w:r>
        <w:rPr>
          <w:rFonts w:hint="eastAsia" w:ascii="仿宋" w:hAnsi="仿宋" w:cs="新宋体"/>
          <w:color w:val="000000" w:themeColor="text1"/>
          <w:szCs w:val="32"/>
          <w:highlight w:val="none"/>
          <w14:textFill>
            <w14:solidFill>
              <w14:schemeClr w14:val="tx1"/>
            </w14:solidFill>
          </w14:textFill>
        </w:rPr>
        <w:t>，应具</w:t>
      </w:r>
      <w:r>
        <w:rPr>
          <w:rFonts w:hint="eastAsia" w:ascii="仿宋" w:hAnsi="仿宋" w:cs="新宋体"/>
          <w:color w:val="000000" w:themeColor="text1"/>
          <w:szCs w:val="32"/>
          <w14:textFill>
            <w14:solidFill>
              <w14:schemeClr w14:val="tx1"/>
            </w14:solidFill>
          </w14:textFill>
        </w:rPr>
        <w:t>有食品及相关专业本科及以上学历</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14:textFill>
            <w14:solidFill>
              <w14:schemeClr w14:val="tx1"/>
            </w14:solidFill>
          </w14:textFill>
        </w:rPr>
        <w:t>应经培训考核合格</w:t>
      </w:r>
      <w:r>
        <w:rPr>
          <w:rFonts w:hint="eastAsia" w:ascii="仿宋" w:hAnsi="仿宋" w:cs="新宋体"/>
          <w:color w:val="000000" w:themeColor="text1"/>
          <w:szCs w:val="32"/>
          <w:lang w:val="en-US" w:eastAsia="zh-CN"/>
          <w14:textFill>
            <w14:solidFill>
              <w14:schemeClr w14:val="tx1"/>
            </w14:solidFill>
          </w14:textFill>
        </w:rPr>
        <w:t>后上岗</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14:textFill>
            <w14:solidFill>
              <w14:schemeClr w14:val="tx1"/>
            </w14:solidFill>
          </w14:textFill>
        </w:rPr>
        <w:t>应掌握婴幼儿配方乳粉有关的质量安全知识。</w:t>
      </w:r>
    </w:p>
    <w:p>
      <w:pPr>
        <w:spacing w:beforeLines="0" w:afterLines="0" w:line="520" w:lineRule="exact"/>
        <w:ind w:firstLine="640" w:firstLineChars="200"/>
        <w:rPr>
          <w:rFonts w:hint="eastAsia"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五</w:t>
      </w:r>
      <w:r>
        <w:rPr>
          <w:rFonts w:hint="eastAsia" w:ascii="仿宋" w:hAnsi="仿宋" w:cs="新宋体"/>
          <w:color w:val="000000" w:themeColor="text1"/>
          <w:szCs w:val="32"/>
          <w14:textFill>
            <w14:solidFill>
              <w14:schemeClr w14:val="tx1"/>
            </w14:solidFill>
          </w14:textFill>
        </w:rPr>
        <w:t>）研发人员应有食品或相关专业本科及以上学历，掌握食品生产工艺、营养和质量安全等相关专业知识。</w:t>
      </w:r>
    </w:p>
    <w:p>
      <w:pPr>
        <w:spacing w:beforeLines="0" w:afterLines="0" w:line="520" w:lineRule="exact"/>
        <w:ind w:firstLine="640" w:firstLineChars="200"/>
        <w:rPr>
          <w:rFonts w:hint="eastAsia"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六</w:t>
      </w:r>
      <w:r>
        <w:rPr>
          <w:rFonts w:hint="eastAsia" w:ascii="仿宋" w:hAnsi="仿宋" w:cs="新宋体"/>
          <w:color w:val="000000" w:themeColor="text1"/>
          <w:szCs w:val="32"/>
          <w14:textFill>
            <w14:solidFill>
              <w14:schemeClr w14:val="tx1"/>
            </w14:solidFill>
          </w14:textFill>
        </w:rPr>
        <w:t>）生产技术人员应有食品及相关专业大专及以上学历，经专业理论和实践培训考核合格后上岗，并至少在婴幼儿食品生产企业具有3年以上食品生产经验。</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七</w:t>
      </w:r>
      <w:r>
        <w:rPr>
          <w:rFonts w:hint="eastAsia" w:ascii="仿宋" w:hAnsi="仿宋" w:cs="新宋体"/>
          <w:color w:val="000000" w:themeColor="text1"/>
          <w:szCs w:val="32"/>
          <w14:textFill>
            <w14:solidFill>
              <w14:schemeClr w14:val="tx1"/>
            </w14:solidFill>
          </w14:textFill>
        </w:rPr>
        <w:t>）实验室从事检测的人员应至少具有食品、化学或相关专业专科及以上的学历或者具有相关检测工作经历</w:t>
      </w:r>
      <w:r>
        <w:rPr>
          <w:rFonts w:ascii="仿宋" w:hAnsi="仿宋" w:cs="新宋体"/>
          <w:color w:val="000000" w:themeColor="text1"/>
          <w:szCs w:val="32"/>
          <w14:textFill>
            <w14:solidFill>
              <w14:schemeClr w14:val="tx1"/>
            </w14:solidFill>
          </w14:textFill>
        </w:rPr>
        <w:t>10</w:t>
      </w:r>
      <w:r>
        <w:rPr>
          <w:rFonts w:hint="eastAsia" w:ascii="仿宋" w:hAnsi="仿宋" w:cs="新宋体"/>
          <w:color w:val="000000" w:themeColor="text1"/>
          <w:szCs w:val="32"/>
          <w14:textFill>
            <w14:solidFill>
              <w14:schemeClr w14:val="tx1"/>
            </w14:solidFill>
          </w14:textFill>
        </w:rPr>
        <w:t>年以上。经专业理论和实践培训，具备相应检测和仪器设备操作能力，考核合格后可授权开展检验工作。实验室负责人应具有食品、化学或相关专业本科及以上学历，并具有3年以上相关技术工作经历。自行检验的，要求每个</w:t>
      </w:r>
      <w:r>
        <w:rPr>
          <w:rFonts w:hint="eastAsia" w:ascii="仿宋" w:hAnsi="仿宋" w:cs="新宋体"/>
          <w:color w:val="000000" w:themeColor="text1"/>
          <w:szCs w:val="32"/>
          <w:lang w:val="en-US" w:eastAsia="zh-CN"/>
          <w14:textFill>
            <w14:solidFill>
              <w14:schemeClr w14:val="tx1"/>
            </w14:solidFill>
          </w14:textFill>
        </w:rPr>
        <w:t>出厂</w:t>
      </w:r>
      <w:r>
        <w:rPr>
          <w:rFonts w:hint="eastAsia" w:ascii="仿宋" w:hAnsi="仿宋" w:cs="新宋体"/>
          <w:color w:val="000000" w:themeColor="text1"/>
          <w:szCs w:val="32"/>
          <w14:textFill>
            <w14:solidFill>
              <w14:schemeClr w14:val="tx1"/>
            </w14:solidFill>
          </w14:textFill>
        </w:rPr>
        <w:t>检验项目至少2人以上具有独立检验的能力。</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八</w:t>
      </w:r>
      <w:r>
        <w:rPr>
          <w:rFonts w:hint="eastAsia" w:ascii="仿宋" w:hAnsi="仿宋" w:cs="新宋体"/>
          <w:color w:val="000000" w:themeColor="text1"/>
          <w:szCs w:val="32"/>
          <w14:textFill>
            <w14:solidFill>
              <w14:schemeClr w14:val="tx1"/>
            </w14:solidFill>
          </w14:textFill>
        </w:rPr>
        <w:t>）生产操作人员的数量应适应企业规模、工艺、设备水平。具有一定的技术经验，掌握生产工艺操作规程，按照技术文件进行生产，熟练操作生产设备，经培训考核合格后上岗。特殊岗位的生产操作人员资格应符合有关规定。</w:t>
      </w:r>
    </w:p>
    <w:p>
      <w:pPr>
        <w:spacing w:beforeLines="0" w:afterLines="0" w:line="520" w:lineRule="exact"/>
        <w:ind w:firstLine="643" w:firstLineChars="200"/>
        <w:rPr>
          <w:rFonts w:ascii="仿宋" w:hAnsi="仿宋" w:cs="新宋体"/>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八</w:t>
      </w:r>
      <w:r>
        <w:rPr>
          <w:rFonts w:hint="eastAsia" w:ascii="仿宋" w:hAnsi="仿宋"/>
          <w:b/>
          <w:bCs/>
          <w:color w:val="000000" w:themeColor="text1"/>
          <w:kern w:val="0"/>
          <w:szCs w:val="32"/>
          <w14:textFill>
            <w14:solidFill>
              <w14:schemeClr w14:val="tx1"/>
            </w14:solidFill>
          </w14:textFill>
        </w:rPr>
        <w:t>条</w:t>
      </w:r>
      <w:r>
        <w:rPr>
          <w:rFonts w:ascii="仿宋" w:hAnsi="仿宋" w:cs="新宋体"/>
          <w:color w:val="000000" w:themeColor="text1"/>
          <w:szCs w:val="32"/>
          <w14:textFill>
            <w14:solidFill>
              <w14:schemeClr w14:val="tx1"/>
            </w14:solidFill>
          </w14:textFill>
        </w:rPr>
        <w:t xml:space="preserve">  </w:t>
      </w:r>
      <w:r>
        <w:rPr>
          <w:rFonts w:hint="eastAsia" w:ascii="仿宋" w:hAnsi="仿宋" w:cs="新宋体"/>
          <w:color w:val="000000" w:themeColor="text1"/>
          <w:szCs w:val="32"/>
          <w14:textFill>
            <w14:solidFill>
              <w14:schemeClr w14:val="tx1"/>
            </w14:solidFill>
          </w14:textFill>
        </w:rPr>
        <w:t>企业应当建立培训与考核制度，相关工作由指定部门或专人负责。应根据不同岗位的实际需求，制定和实施培训制度和培训计划并实施考核，做好培训和考核记录，培训时</w:t>
      </w:r>
      <w:r>
        <w:rPr>
          <w:rFonts w:hint="eastAsia" w:ascii="仿宋" w:hAnsi="仿宋" w:cs="新宋体"/>
          <w:color w:val="000000" w:themeColor="text1"/>
          <w:szCs w:val="32"/>
          <w:lang w:val="en-US" w:eastAsia="zh-CN"/>
          <w14:textFill>
            <w14:solidFill>
              <w14:schemeClr w14:val="tx1"/>
            </w14:solidFill>
          </w14:textFill>
        </w:rPr>
        <w:t>间</w:t>
      </w:r>
      <w:r>
        <w:rPr>
          <w:rFonts w:hint="eastAsia" w:ascii="仿宋" w:hAnsi="仿宋" w:cs="新宋体"/>
          <w:color w:val="000000" w:themeColor="text1"/>
          <w:szCs w:val="32"/>
          <w14:textFill>
            <w14:solidFill>
              <w14:schemeClr w14:val="tx1"/>
            </w14:solidFill>
          </w14:textFill>
        </w:rPr>
        <w:t>不得少于</w:t>
      </w:r>
      <w:r>
        <w:rPr>
          <w:rFonts w:ascii="仿宋" w:hAnsi="仿宋" w:cs="新宋体"/>
          <w:color w:val="000000" w:themeColor="text1"/>
          <w:szCs w:val="32"/>
          <w14:textFill>
            <w14:solidFill>
              <w14:schemeClr w14:val="tx1"/>
            </w14:solidFill>
          </w14:textFill>
        </w:rPr>
        <w:t>40</w:t>
      </w:r>
      <w:r>
        <w:rPr>
          <w:rFonts w:hint="eastAsia" w:ascii="仿宋" w:hAnsi="仿宋" w:cs="新宋体"/>
          <w:color w:val="000000" w:themeColor="text1"/>
          <w:szCs w:val="32"/>
          <w14:textFill>
            <w14:solidFill>
              <w14:schemeClr w14:val="tx1"/>
            </w14:solidFill>
          </w14:textFill>
        </w:rPr>
        <w:t>学时/每年。</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仿宋" w:hAnsi="仿宋" w:cs="新宋体"/>
          <w:color w:val="000000" w:themeColor="text1"/>
          <w:szCs w:val="32"/>
          <w14:textFill>
            <w14:solidFill>
              <w14:schemeClr w14:val="tx1"/>
            </w14:solidFill>
          </w14:textFill>
        </w:rPr>
        <w:t>培训内容至少包括食品安全知识等，应与岗位要求相适应。检验人员培训计划应包括专业知识、专业技能以及有关生物、化学安全和防护等的培训。</w:t>
      </w:r>
    </w:p>
    <w:p>
      <w:pPr>
        <w:spacing w:beforeLines="0" w:afterLines="0" w:line="520" w:lineRule="exact"/>
        <w:ind w:firstLine="643" w:firstLineChars="200"/>
        <w:rPr>
          <w:rFonts w:ascii="仿宋" w:hAnsi="仿宋" w:cs="新宋体"/>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九</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Cs w:val="32"/>
          <w14:textFill>
            <w14:solidFill>
              <w14:schemeClr w14:val="tx1"/>
            </w14:solidFill>
          </w14:textFill>
        </w:rPr>
        <w:t xml:space="preserve"> </w:t>
      </w:r>
      <w:r>
        <w:rPr>
          <w:rFonts w:hint="eastAsia" w:ascii="仿宋" w:hAnsi="仿宋" w:cs="新宋体"/>
          <w:color w:val="000000" w:themeColor="text1"/>
          <w:szCs w:val="32"/>
          <w:lang w:val="en-US" w:eastAsia="zh-CN"/>
          <w14:textFill>
            <w14:solidFill>
              <w14:schemeClr w14:val="tx1"/>
            </w14:solidFill>
          </w14:textFill>
        </w:rPr>
        <w:t>企业</w:t>
      </w:r>
      <w:r>
        <w:rPr>
          <w:rFonts w:hint="eastAsia" w:ascii="仿宋" w:hAnsi="仿宋" w:cs="新宋体"/>
          <w:color w:val="000000" w:themeColor="text1"/>
          <w:szCs w:val="32"/>
          <w14:textFill>
            <w14:solidFill>
              <w14:schemeClr w14:val="tx1"/>
            </w14:solidFill>
          </w14:textFill>
        </w:rPr>
        <w:t>应建立食品加工人员健康管理制度，患有国务院卫生行政部门规定的有碍食品安全疾病的人员，不得从事接触直接入口食品的工作。从事接触直接入口食品工作的食品生产人员应当每年进行健康检查，取得健康证明后方可上岗工作。</w:t>
      </w:r>
    </w:p>
    <w:p>
      <w:pPr>
        <w:spacing w:beforeLines="0" w:afterLines="0" w:line="520" w:lineRule="exact"/>
        <w:rPr>
          <w:rFonts w:ascii="仿宋" w:hAnsi="仿宋" w:cs="新宋体"/>
          <w:color w:val="000000" w:themeColor="text1"/>
          <w:sz w:val="30"/>
          <w:szCs w:val="30"/>
          <w14:textFill>
            <w14:solidFill>
              <w14:schemeClr w14:val="tx1"/>
            </w14:solidFill>
          </w14:textFill>
        </w:rPr>
      </w:pPr>
    </w:p>
    <w:p>
      <w:pPr>
        <w:spacing w:beforeLines="0" w:afterLines="0" w:line="520" w:lineRule="exact"/>
        <w:jc w:val="center"/>
        <w:outlineLvl w:val="0"/>
        <w:rPr>
          <w:rFonts w:ascii="仿宋" w:hAnsi="仿宋"/>
          <w:b/>
          <w:bCs/>
          <w:color w:val="000000" w:themeColor="text1"/>
          <w:szCs w:val="32"/>
          <w14:textFill>
            <w14:solidFill>
              <w14:schemeClr w14:val="tx1"/>
            </w14:solidFill>
          </w14:textFill>
        </w:rPr>
      </w:pPr>
      <w:bookmarkStart w:id="19" w:name="_Toc67483510"/>
      <w:bookmarkStart w:id="20" w:name="_Toc67482745"/>
      <w:r>
        <w:rPr>
          <w:rFonts w:hint="eastAsia" w:ascii="仿宋" w:hAnsi="仿宋"/>
          <w:b/>
          <w:bCs/>
          <w:color w:val="000000" w:themeColor="text1"/>
          <w:szCs w:val="32"/>
          <w14:textFill>
            <w14:solidFill>
              <w14:schemeClr w14:val="tx1"/>
            </w14:solidFill>
          </w14:textFill>
        </w:rPr>
        <w:t>第六章</w:t>
      </w:r>
      <w:r>
        <w:rPr>
          <w:rFonts w:ascii="仿宋" w:hAnsi="仿宋"/>
          <w:b/>
          <w:bCs/>
          <w:color w:val="000000" w:themeColor="text1"/>
          <w:szCs w:val="32"/>
          <w14:textFill>
            <w14:solidFill>
              <w14:schemeClr w14:val="tx1"/>
            </w14:solidFill>
          </w14:textFill>
        </w:rPr>
        <w:t xml:space="preserve">  </w:t>
      </w:r>
      <w:r>
        <w:rPr>
          <w:rFonts w:hint="eastAsia" w:ascii="仿宋" w:hAnsi="仿宋"/>
          <w:b/>
          <w:bCs/>
          <w:color w:val="000000" w:themeColor="text1"/>
          <w:szCs w:val="32"/>
          <w14:textFill>
            <w14:solidFill>
              <w14:schemeClr w14:val="tx1"/>
            </w14:solidFill>
          </w14:textFill>
        </w:rPr>
        <w:t>管理制度</w:t>
      </w:r>
      <w:bookmarkEnd w:id="19"/>
      <w:bookmarkEnd w:id="20"/>
    </w:p>
    <w:p>
      <w:pPr>
        <w:spacing w:beforeLines="0" w:afterLines="0" w:line="520" w:lineRule="exact"/>
        <w:ind w:firstLine="602" w:firstLineChars="200"/>
        <w:rPr>
          <w:rFonts w:hint="eastAsia" w:ascii="仿宋" w:hAnsi="仿宋" w:cs="新宋体"/>
          <w:b w:val="0"/>
          <w:bCs w:val="0"/>
          <w:color w:val="000000" w:themeColor="text1"/>
          <w:kern w:val="2"/>
          <w:szCs w:val="32"/>
          <w14:textFill>
            <w14:solidFill>
              <w14:schemeClr w14:val="tx1"/>
            </w14:solidFill>
          </w14:textFill>
        </w:rPr>
      </w:pPr>
      <w:r>
        <w:rPr>
          <w:rFonts w:hint="eastAsia" w:ascii="仿宋" w:hAnsi="仿宋" w:cs="新宋体"/>
          <w:b/>
          <w:color w:val="000000" w:themeColor="text1"/>
          <w:sz w:val="30"/>
          <w:szCs w:val="30"/>
          <w14:textFill>
            <w14:solidFill>
              <w14:schemeClr w14:val="tx1"/>
            </w14:solidFill>
          </w14:textFill>
        </w:rPr>
        <w:t xml:space="preserve"> </w:t>
      </w:r>
      <w:r>
        <w:rPr>
          <w:rFonts w:hint="eastAsia" w:ascii="仿宋" w:hAnsi="仿宋" w:eastAsia="仿宋" w:cs="新宋体"/>
          <w:b/>
          <w:bCs/>
          <w:i w:val="0"/>
          <w:caps w:val="0"/>
          <w:color w:val="000000" w:themeColor="text1"/>
          <w:spacing w:val="0"/>
          <w:sz w:val="32"/>
          <w:szCs w:val="32"/>
          <w:shd w:val="clear" w:fill="auto"/>
          <w14:textFill>
            <w14:solidFill>
              <w14:schemeClr w14:val="tx1"/>
            </w14:solidFill>
          </w14:textFill>
        </w:rPr>
        <w:t>第三十条</w:t>
      </w:r>
      <w:r>
        <w:rPr>
          <w:rFonts w:hint="eastAsia" w:ascii="仿宋" w:hAnsi="仿宋" w:cs="新宋体"/>
          <w:b/>
          <w:bCs/>
          <w:i w:val="0"/>
          <w:caps w:val="0"/>
          <w:color w:val="000000" w:themeColor="text1"/>
          <w:spacing w:val="0"/>
          <w:sz w:val="32"/>
          <w:szCs w:val="32"/>
          <w:shd w:val="clear"/>
          <w:lang w:val="en-US" w:eastAsia="zh-CN"/>
          <w14:textFill>
            <w14:solidFill>
              <w14:schemeClr w14:val="tx1"/>
            </w14:solidFill>
          </w14:textFill>
        </w:rPr>
        <w:t xml:space="preserve"> </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进货查验记录制度应当符合《</w:t>
      </w:r>
      <w:r>
        <w:rPr>
          <w:rFonts w:hint="eastAsia" w:ascii="仿宋" w:hAnsi="仿宋" w:cs="新宋体"/>
          <w:i w:val="0"/>
          <w:caps w:val="0"/>
          <w:color w:val="000000" w:themeColor="text1"/>
          <w:spacing w:val="0"/>
          <w:sz w:val="32"/>
          <w:szCs w:val="32"/>
          <w:shd w:val="clear" w:fill="auto"/>
          <w:lang w:eastAsia="zh-CN"/>
          <w14:textFill>
            <w14:solidFill>
              <w14:schemeClr w14:val="tx1"/>
            </w14:solidFill>
          </w14:textFill>
        </w:rPr>
        <w:t>食品生产许可审查通则</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》的相关要求</w:t>
      </w:r>
      <w:r>
        <w:rPr>
          <w:rFonts w:hint="eastAsia" w:ascii="仿宋" w:hAnsi="仿宋" w:cs="新宋体"/>
          <w:i w:val="0"/>
          <w:caps w:val="0"/>
          <w:color w:val="000000" w:themeColor="text1"/>
          <w:spacing w:val="0"/>
          <w:sz w:val="32"/>
          <w:szCs w:val="32"/>
          <w:shd w:val="clear"/>
          <w:lang w:eastAsia="zh-CN"/>
          <w14:textFill>
            <w14:solidFill>
              <w14:schemeClr w14:val="tx1"/>
            </w14:solidFill>
          </w14:textFill>
        </w:rPr>
        <w:t>，</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包含对进厂的原辅料进行查验、检验、记录、报告以及接收或拒收的处理意见和审批手续等内容。</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采购进口</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原辅料</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时，应当查验每批物料随附的合格证明材料以及海关出具的准予入境的产品合格证明。进口的</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原辅料</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应当附有符合我国法律法规和食品安全国家标准要求的中文标签和（或）说明书，并载明原产地</w:t>
      </w:r>
      <w:r>
        <w:rPr>
          <w:rFonts w:hint="eastAsia" w:ascii="仿宋" w:hAnsi="仿宋" w:cs="新宋体"/>
          <w:i w:val="0"/>
          <w:caps w:val="0"/>
          <w:color w:val="000000" w:themeColor="text1"/>
          <w:spacing w:val="0"/>
          <w:sz w:val="32"/>
          <w:szCs w:val="32"/>
          <w:shd w:val="clear" w:fill="auto"/>
          <w:lang w:eastAsia="zh-CN"/>
          <w14:textFill>
            <w14:solidFill>
              <w14:schemeClr w14:val="tx1"/>
            </w14:solidFill>
          </w14:textFill>
        </w:rPr>
        <w:t>（</w:t>
      </w:r>
      <w:r>
        <w:rPr>
          <w:rFonts w:hint="eastAsia" w:ascii="仿宋" w:hAnsi="仿宋" w:cs="新宋体"/>
          <w:i w:val="0"/>
          <w:caps w:val="0"/>
          <w:color w:val="000000" w:themeColor="text1"/>
          <w:spacing w:val="0"/>
          <w:sz w:val="32"/>
          <w:szCs w:val="32"/>
          <w:shd w:val="clear" w:fill="auto"/>
          <w:lang w:val="en-US" w:eastAsia="zh-CN"/>
          <w14:textFill>
            <w14:solidFill>
              <w14:schemeClr w14:val="tx1"/>
            </w14:solidFill>
          </w14:textFill>
        </w:rPr>
        <w:t>原产国</w:t>
      </w:r>
      <w:r>
        <w:rPr>
          <w:rFonts w:hint="eastAsia" w:ascii="仿宋" w:hAnsi="仿宋" w:cs="新宋体"/>
          <w:i w:val="0"/>
          <w:caps w:val="0"/>
          <w:color w:val="000000" w:themeColor="text1"/>
          <w:spacing w:val="0"/>
          <w:sz w:val="32"/>
          <w:szCs w:val="32"/>
          <w:shd w:val="clear" w:fill="auto"/>
          <w:lang w:eastAsia="zh-CN"/>
          <w14:textFill>
            <w14:solidFill>
              <w14:schemeClr w14:val="tx1"/>
            </w14:solidFill>
          </w14:textFill>
        </w:rPr>
        <w:t>）</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以及境内代理商的名称、地址、联系方式等。</w:t>
      </w:r>
    </w:p>
    <w:p>
      <w:pPr>
        <w:spacing w:beforeLines="0" w:afterLines="0" w:line="520" w:lineRule="exact"/>
        <w:ind w:firstLine="643" w:firstLineChars="200"/>
        <w:rPr>
          <w:rFonts w:ascii="仿宋" w:hAnsi="仿宋" w:eastAsia="仿宋" w:cs="新宋体"/>
          <w:i w:val="0"/>
          <w:caps w:val="0"/>
          <w:color w:val="000000" w:themeColor="text1"/>
          <w:spacing w:val="0"/>
          <w:sz w:val="32"/>
          <w:szCs w:val="32"/>
          <w:shd w:val="clear"/>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第三十</w:t>
      </w:r>
      <w:r>
        <w:rPr>
          <w:rFonts w:hint="eastAsia" w:ascii="仿宋" w:hAnsi="仿宋"/>
          <w:b/>
          <w:bCs/>
          <w:color w:val="000000" w:themeColor="text1"/>
          <w:kern w:val="0"/>
          <w:szCs w:val="32"/>
          <w:lang w:val="en-US" w:eastAsia="zh-CN"/>
          <w14:textFill>
            <w14:solidFill>
              <w14:schemeClr w14:val="tx1"/>
            </w14:solidFill>
          </w14:textFill>
        </w:rPr>
        <w:t>一</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b/>
          <w:color w:val="000000" w:themeColor="text1"/>
          <w:sz w:val="30"/>
          <w:szCs w:val="30"/>
          <w14:textFill>
            <w14:solidFill>
              <w14:schemeClr w14:val="tx1"/>
            </w14:solidFill>
          </w14:textFill>
        </w:rPr>
        <w:t xml:space="preserve"> </w:t>
      </w:r>
      <w:r>
        <w:rPr>
          <w:rFonts w:hint="default" w:ascii="仿宋" w:hAnsi="仿宋" w:cs="新宋体"/>
          <w:b w:val="0"/>
          <w:color w:val="000000" w:themeColor="text1"/>
          <w:sz w:val="32"/>
          <w:szCs w:val="32"/>
          <w14:textFill>
            <w14:solidFill>
              <w14:schemeClr w14:val="tx1"/>
            </w14:solidFill>
          </w14:textFill>
        </w:rPr>
        <w:t xml:space="preserve"> </w:t>
      </w:r>
      <w:r>
        <w:rPr>
          <w:rFonts w:ascii="仿宋" w:hAnsi="仿宋" w:eastAsia="仿宋" w:cs="新宋体"/>
          <w:i w:val="0"/>
          <w:caps w:val="0"/>
          <w:color w:val="000000" w:themeColor="text1"/>
          <w:spacing w:val="0"/>
          <w:sz w:val="32"/>
          <w:szCs w:val="32"/>
          <w:shd w:val="clear" w:fill="auto"/>
          <w14:textFill>
            <w14:solidFill>
              <w14:schemeClr w14:val="tx1"/>
            </w14:solidFill>
          </w14:textFill>
        </w:rPr>
        <w:t>企业应当设立下列原料控制要求：</w:t>
      </w:r>
    </w:p>
    <w:p>
      <w:pPr>
        <w:spacing w:beforeLines="0" w:afterLines="0" w:line="520" w:lineRule="exact"/>
        <w:ind w:firstLine="640" w:firstLineChars="200"/>
        <w:rPr>
          <w:rFonts w:hint="default" w:ascii="仿宋" w:hAnsi="仿宋" w:eastAsia="仿宋"/>
          <w:color w:val="000000" w:themeColor="text1"/>
          <w:szCs w:val="32"/>
          <w:lang w:val="en-US" w:eastAsia="zh-CN"/>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（一）建立原料供应商审核制度。</w:t>
      </w:r>
      <w:r>
        <w:rPr>
          <w:rFonts w:hint="eastAsia" w:ascii="仿宋" w:hAnsi="仿宋" w:eastAsia="仿宋" w:cs="Times New Roman"/>
          <w:i w:val="0"/>
          <w:caps w:val="0"/>
          <w:color w:val="000000" w:themeColor="text1"/>
          <w:spacing w:val="0"/>
          <w:sz w:val="32"/>
          <w:szCs w:val="32"/>
          <w:shd w:val="clear" w:fill="auto"/>
          <w:lang w:val="en-US" w:eastAsia="zh-CN"/>
          <w14:textFill>
            <w14:solidFill>
              <w14:schemeClr w14:val="tx1"/>
            </w14:solidFill>
          </w14:textFill>
        </w:rPr>
        <w:t>包括：</w:t>
      </w:r>
      <w:r>
        <w:rPr>
          <w:rFonts w:hint="eastAsia" w:ascii="仿宋" w:hAnsi="仿宋"/>
          <w:color w:val="000000" w:themeColor="text1"/>
          <w:szCs w:val="32"/>
          <w:lang w:val="en-US" w:eastAsia="zh-CN"/>
          <w14:textFill>
            <w14:solidFill>
              <w14:schemeClr w14:val="tx1"/>
            </w14:solidFill>
          </w14:textFill>
        </w:rPr>
        <w:t>1.</w:t>
      </w:r>
      <w:r>
        <w:rPr>
          <w:rFonts w:hint="eastAsia" w:ascii="仿宋" w:hAnsi="仿宋"/>
          <w:color w:val="000000" w:themeColor="text1"/>
          <w:szCs w:val="32"/>
          <w14:textFill>
            <w14:solidFill>
              <w14:schemeClr w14:val="tx1"/>
            </w14:solidFill>
          </w14:textFill>
        </w:rPr>
        <w:t>原辅料供应商的确定及变更应进行食品质量安全评估，并经食品安全管理机构批准后方可采购。应</w:t>
      </w:r>
      <w:r>
        <w:rPr>
          <w:rFonts w:hint="eastAsia" w:ascii="仿宋" w:hAnsi="仿宋"/>
          <w:color w:val="000000" w:themeColor="text1"/>
          <w:szCs w:val="32"/>
          <w:lang w:val="en-US" w:eastAsia="zh-CN"/>
          <w14:textFill>
            <w14:solidFill>
              <w14:schemeClr w14:val="tx1"/>
            </w14:solidFill>
          </w14:textFill>
        </w:rPr>
        <w:t>与</w:t>
      </w:r>
      <w:r>
        <w:rPr>
          <w:rFonts w:hint="eastAsia" w:ascii="仿宋" w:hAnsi="仿宋"/>
          <w:color w:val="000000" w:themeColor="text1"/>
          <w:szCs w:val="32"/>
          <w14:textFill>
            <w14:solidFill>
              <w14:schemeClr w14:val="tx1"/>
            </w14:solidFill>
          </w14:textFill>
        </w:rPr>
        <w:t>采购的主要原辅料供应商签订食品质量安全协议，明确双方所承担的责任。</w:t>
      </w:r>
      <w:r>
        <w:rPr>
          <w:rFonts w:hint="eastAsia" w:ascii="仿宋" w:hAnsi="仿宋"/>
          <w:color w:val="000000" w:themeColor="text1"/>
          <w:szCs w:val="32"/>
          <w:lang w:val="en-US" w:eastAsia="zh-CN"/>
          <w14:textFill>
            <w14:solidFill>
              <w14:schemeClr w14:val="tx1"/>
            </w14:solidFill>
          </w14:textFill>
        </w:rPr>
        <w:t>2.</w:t>
      </w:r>
      <w:r>
        <w:rPr>
          <w:rFonts w:hint="eastAsia" w:ascii="仿宋" w:hAnsi="仿宋"/>
          <w:color w:val="000000" w:themeColor="text1"/>
          <w:szCs w:val="32"/>
          <w14:textFill>
            <w14:solidFill>
              <w14:schemeClr w14:val="tx1"/>
            </w14:solidFill>
          </w14:textFill>
        </w:rPr>
        <w:t>原辅料供应商的审核至少应包括：供应商的资质证明文件、质量标准、检验报告。</w:t>
      </w:r>
      <w:r>
        <w:rPr>
          <w:rFonts w:hint="eastAsia" w:ascii="仿宋" w:hAnsi="仿宋"/>
          <w:color w:val="000000" w:themeColor="text1"/>
          <w:szCs w:val="32"/>
          <w:lang w:val="en-US" w:eastAsia="zh-CN"/>
          <w14:textFill>
            <w14:solidFill>
              <w14:schemeClr w14:val="tx1"/>
            </w14:solidFill>
          </w14:textFill>
        </w:rPr>
        <w:t>如进行现场食品质量安全审核的，还应包括现场食品质量安全审核报告。</w:t>
      </w:r>
      <w:r>
        <w:rPr>
          <w:rFonts w:hint="eastAsia" w:ascii="仿宋" w:hAnsi="仿宋"/>
          <w:color w:val="000000" w:themeColor="text1"/>
          <w:szCs w:val="32"/>
          <w14:textFill>
            <w14:solidFill>
              <w14:schemeClr w14:val="tx1"/>
            </w14:solidFill>
          </w14:textFill>
        </w:rPr>
        <w:t>采用进口原辅料的，应审核境外出口商或者代理商、进口商的备案资质文件、境外生产企业注册文件、原料质量标准、产品出厂的检验报告、出入境检验检疫管理部门出具的相关证明。</w:t>
      </w:r>
      <w:r>
        <w:rPr>
          <w:rFonts w:hint="default" w:ascii="仿宋" w:hAnsi="仿宋"/>
          <w:color w:val="000000" w:themeColor="text1"/>
          <w:szCs w:val="32"/>
          <w:lang w:val="en-US" w:eastAsia="zh-CN"/>
          <w14:textFill>
            <w14:solidFill>
              <w14:schemeClr w14:val="tx1"/>
            </w14:solidFill>
          </w14:textFill>
        </w:rPr>
        <w:t>3</w:t>
      </w:r>
      <w:r>
        <w:rPr>
          <w:rFonts w:hint="eastAsia" w:ascii="仿宋" w:hAnsi="仿宋"/>
          <w:color w:val="000000" w:themeColor="text1"/>
          <w:szCs w:val="32"/>
          <w:lang w:val="en-US" w:eastAsia="zh-CN"/>
          <w14:textFill>
            <w14:solidFill>
              <w14:schemeClr w14:val="tx1"/>
            </w14:solidFill>
          </w14:textFill>
        </w:rPr>
        <w:t>.应对</w:t>
      </w:r>
      <w:r>
        <w:rPr>
          <w:rFonts w:hint="eastAsia" w:ascii="仿宋" w:hAnsi="仿宋"/>
          <w:color w:val="000000" w:themeColor="text1"/>
          <w:szCs w:val="32"/>
          <w14:textFill>
            <w14:solidFill>
              <w14:schemeClr w14:val="tx1"/>
            </w14:solidFill>
          </w14:textFill>
        </w:rPr>
        <w:t>生乳、</w:t>
      </w:r>
      <w:r>
        <w:rPr>
          <w:rFonts w:hint="eastAsia" w:ascii="仿宋" w:hAnsi="仿宋"/>
          <w:color w:val="000000" w:themeColor="text1"/>
          <w:szCs w:val="32"/>
          <w:lang w:val="en-US" w:eastAsia="zh-CN"/>
          <w14:textFill>
            <w14:solidFill>
              <w14:schemeClr w14:val="tx1"/>
            </w14:solidFill>
          </w14:textFill>
        </w:rPr>
        <w:t>全脂乳粉、脱脂乳粉、</w:t>
      </w:r>
      <w:r>
        <w:rPr>
          <w:rFonts w:hint="eastAsia" w:ascii="仿宋" w:hAnsi="仿宋"/>
          <w:color w:val="000000" w:themeColor="text1"/>
          <w:szCs w:val="32"/>
          <w14:textFill>
            <w14:solidFill>
              <w14:schemeClr w14:val="tx1"/>
            </w14:solidFill>
          </w14:textFill>
        </w:rPr>
        <w:t>乳清粉、乳清蛋白粉、</w:t>
      </w:r>
      <w:r>
        <w:rPr>
          <w:rFonts w:hint="eastAsia" w:ascii="仿宋" w:hAnsi="仿宋"/>
          <w:color w:val="000000" w:themeColor="text1"/>
          <w:szCs w:val="32"/>
          <w:lang w:eastAsia="zh-CN"/>
          <w14:textFill>
            <w14:solidFill>
              <w14:schemeClr w14:val="tx1"/>
            </w14:solidFill>
          </w14:textFill>
        </w:rPr>
        <w:t>植物油（脂肪粉）</w:t>
      </w:r>
      <w:r>
        <w:rPr>
          <w:rFonts w:hint="eastAsia" w:ascii="仿宋" w:hAnsi="仿宋"/>
          <w:color w:val="000000" w:themeColor="text1"/>
          <w:szCs w:val="32"/>
          <w14:textFill>
            <w14:solidFill>
              <w14:schemeClr w14:val="tx1"/>
            </w14:solidFill>
          </w14:textFill>
        </w:rPr>
        <w:t>、维生素及微量元素</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基粉</w:t>
      </w:r>
      <w:r>
        <w:rPr>
          <w:rFonts w:hint="eastAsia" w:ascii="仿宋" w:hAnsi="仿宋"/>
          <w:color w:val="000000" w:themeColor="text1"/>
          <w:szCs w:val="32"/>
          <w14:textFill>
            <w14:solidFill>
              <w14:schemeClr w14:val="tx1"/>
            </w14:solidFill>
          </w14:textFill>
        </w:rPr>
        <w:t>等</w:t>
      </w:r>
      <w:r>
        <w:rPr>
          <w:rFonts w:hint="eastAsia" w:ascii="仿宋" w:hAnsi="仿宋"/>
          <w:color w:val="000000" w:themeColor="text1"/>
          <w:szCs w:val="32"/>
          <w:lang w:val="en-US" w:eastAsia="zh-CN"/>
          <w14:textFill>
            <w14:solidFill>
              <w14:schemeClr w14:val="tx1"/>
            </w14:solidFill>
          </w14:textFill>
        </w:rPr>
        <w:t>主要原辅料</w:t>
      </w:r>
      <w:r>
        <w:rPr>
          <w:rFonts w:hint="eastAsia" w:ascii="仿宋" w:hAnsi="仿宋"/>
          <w:color w:val="000000" w:themeColor="text1"/>
          <w:szCs w:val="32"/>
          <w14:textFill>
            <w14:solidFill>
              <w14:schemeClr w14:val="tx1"/>
            </w14:solidFill>
          </w14:textFill>
        </w:rPr>
        <w:t>供应商</w:t>
      </w:r>
      <w:r>
        <w:rPr>
          <w:rFonts w:hint="eastAsia" w:ascii="仿宋" w:hAnsi="仿宋"/>
          <w:color w:val="000000" w:themeColor="text1"/>
          <w:szCs w:val="32"/>
          <w:lang w:val="en-US" w:eastAsia="zh-CN"/>
          <w14:textFill>
            <w14:solidFill>
              <w14:schemeClr w14:val="tx1"/>
            </w14:solidFill>
          </w14:textFill>
        </w:rPr>
        <w:t>或生产商</w:t>
      </w:r>
      <w:r>
        <w:rPr>
          <w:rFonts w:hint="eastAsia" w:ascii="仿宋" w:hAnsi="仿宋"/>
          <w:color w:val="000000" w:themeColor="text1"/>
          <w:szCs w:val="32"/>
          <w14:textFill>
            <w14:solidFill>
              <w14:schemeClr w14:val="tx1"/>
            </w14:solidFill>
          </w14:textFill>
        </w:rPr>
        <w:t>进行现场</w:t>
      </w:r>
      <w:r>
        <w:rPr>
          <w:rFonts w:hint="eastAsia" w:ascii="仿宋" w:hAnsi="仿宋"/>
          <w:color w:val="000000" w:themeColor="text1"/>
          <w:szCs w:val="32"/>
          <w:lang w:val="en-US" w:eastAsia="zh-CN"/>
          <w14:textFill>
            <w14:solidFill>
              <w14:schemeClr w14:val="tx1"/>
            </w14:solidFill>
          </w14:textFill>
        </w:rPr>
        <w:t>质量安全</w:t>
      </w:r>
      <w:r>
        <w:rPr>
          <w:rFonts w:hint="eastAsia" w:ascii="仿宋" w:hAnsi="仿宋"/>
          <w:color w:val="000000" w:themeColor="text1"/>
          <w:szCs w:val="32"/>
          <w14:textFill>
            <w14:solidFill>
              <w14:schemeClr w14:val="tx1"/>
            </w14:solidFill>
          </w14:textFill>
        </w:rPr>
        <w:t>审核。</w:t>
      </w:r>
      <w:r>
        <w:rPr>
          <w:rFonts w:hint="eastAsia" w:ascii="仿宋" w:hAnsi="仿宋"/>
          <w:color w:val="000000" w:themeColor="text1"/>
          <w:szCs w:val="32"/>
          <w:highlight w:val="none"/>
          <w:lang w:val="en-US" w:eastAsia="zh-CN"/>
          <w14:textFill>
            <w14:solidFill>
              <w14:schemeClr w14:val="tx1"/>
            </w14:solidFill>
          </w14:textFill>
        </w:rPr>
        <w:t>4.</w:t>
      </w:r>
      <w:r>
        <w:rPr>
          <w:rFonts w:hint="eastAsia" w:ascii="仿宋" w:hAnsi="仿宋"/>
          <w:color w:val="000000" w:themeColor="text1"/>
          <w:szCs w:val="32"/>
          <w14:textFill>
            <w14:solidFill>
              <w14:schemeClr w14:val="tx1"/>
            </w14:solidFill>
          </w14:textFill>
        </w:rPr>
        <w:t>使用可用于婴幼儿配方乳粉菌株的，</w:t>
      </w:r>
      <w:r>
        <w:rPr>
          <w:rFonts w:hint="eastAsia" w:ascii="仿宋" w:hAnsi="仿宋"/>
          <w:color w:val="000000" w:themeColor="text1"/>
          <w:szCs w:val="32"/>
          <w:lang w:val="en-US" w:eastAsia="zh-CN"/>
          <w14:textFill>
            <w14:solidFill>
              <w14:schemeClr w14:val="tx1"/>
            </w14:solidFill>
          </w14:textFill>
        </w:rPr>
        <w:t>应审核</w:t>
      </w:r>
      <w:r>
        <w:rPr>
          <w:rFonts w:hint="eastAsia" w:ascii="仿宋" w:hAnsi="仿宋"/>
          <w:color w:val="000000" w:themeColor="text1"/>
          <w:szCs w:val="32"/>
          <w14:textFill>
            <w14:solidFill>
              <w14:schemeClr w14:val="tx1"/>
            </w14:solidFill>
          </w14:textFill>
        </w:rPr>
        <w:t>供应商提供</w:t>
      </w:r>
      <w:r>
        <w:rPr>
          <w:rFonts w:hint="eastAsia" w:ascii="仿宋" w:hAnsi="仿宋"/>
          <w:color w:val="000000" w:themeColor="text1"/>
          <w:szCs w:val="32"/>
          <w:lang w:val="en-US" w:eastAsia="zh-CN"/>
          <w14:textFill>
            <w14:solidFill>
              <w14:schemeClr w14:val="tx1"/>
            </w14:solidFill>
          </w14:textFill>
        </w:rPr>
        <w:t>的</w:t>
      </w:r>
      <w:r>
        <w:rPr>
          <w:rFonts w:hint="eastAsia" w:ascii="仿宋" w:hAnsi="仿宋"/>
          <w:color w:val="000000" w:themeColor="text1"/>
          <w:szCs w:val="32"/>
          <w14:textFill>
            <w14:solidFill>
              <w14:schemeClr w14:val="tx1"/>
            </w14:solidFill>
          </w14:textFill>
        </w:rPr>
        <w:t>菌种鉴定报告</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鉴定到株</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且能够溯源。</w:t>
      </w:r>
    </w:p>
    <w:p>
      <w:pPr>
        <w:spacing w:beforeLines="0" w:afterLines="0" w:line="520" w:lineRule="exact"/>
        <w:ind w:firstLine="640" w:firstLineChars="200"/>
        <w:rPr>
          <w:rFonts w:ascii="仿宋" w:hAnsi="仿宋" w:cs="新宋体"/>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（二）建立原料采购验收管理制度。</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采购的</w:t>
      </w:r>
      <w:r>
        <w:rPr>
          <w:rFonts w:hint="eastAsia" w:ascii="仿宋" w:hAnsi="仿宋" w:cs="Times New Roman"/>
          <w:i w:val="0"/>
          <w:caps w:val="0"/>
          <w:color w:val="000000" w:themeColor="text1"/>
          <w:spacing w:val="0"/>
          <w:sz w:val="32"/>
          <w:szCs w:val="32"/>
          <w:shd w:val="clear" w:fill="auto"/>
          <w:lang w:val="en-US" w:eastAsia="zh-CN"/>
          <w14:textFill>
            <w14:solidFill>
              <w14:schemeClr w14:val="tx1"/>
            </w14:solidFill>
          </w14:textFill>
        </w:rPr>
        <w:t>原辅料</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和食品相关产品的品种、质量标准应当符合食品安全国家标准</w:t>
      </w:r>
      <w:r>
        <w:rPr>
          <w:rFonts w:hint="eastAsia" w:ascii="仿宋" w:hAnsi="仿宋" w:eastAsia="仿宋" w:cs="Times New Roman"/>
          <w:i w:val="0"/>
          <w:caps w:val="0"/>
          <w:color w:val="000000" w:themeColor="text1"/>
          <w:spacing w:val="0"/>
          <w:sz w:val="32"/>
          <w:szCs w:val="32"/>
          <w:highlight w:val="none"/>
          <w:shd w:val="clear" w:fill="auto"/>
          <w14:textFill>
            <w14:solidFill>
              <w14:schemeClr w14:val="tx1"/>
            </w14:solidFill>
          </w14:textFill>
        </w:rPr>
        <w:t>和产品注册时的技术要求</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，并经验收合格后方可使用。</w:t>
      </w:r>
      <w:r>
        <w:rPr>
          <w:rFonts w:hint="eastAsia" w:ascii="仿宋" w:hAnsi="仿宋"/>
          <w:color w:val="000000" w:themeColor="text1"/>
          <w:szCs w:val="32"/>
          <w14:textFill>
            <w14:solidFill>
              <w14:schemeClr w14:val="tx1"/>
            </w14:solidFill>
          </w14:textFill>
        </w:rPr>
        <w:t>制定</w:t>
      </w:r>
      <w:r>
        <w:rPr>
          <w:rFonts w:hint="eastAsia"/>
          <w:color w:val="000000" w:themeColor="text1"/>
          <w14:textFill>
            <w14:solidFill>
              <w14:schemeClr w14:val="tx1"/>
            </w14:solidFill>
          </w14:textFill>
        </w:rPr>
        <w:t>原料采购验收管理制度</w:t>
      </w:r>
      <w:r>
        <w:rPr>
          <w:rFonts w:hint="eastAsia" w:ascii="仿宋" w:hAnsi="仿宋"/>
          <w:color w:val="000000" w:themeColor="text1"/>
          <w:szCs w:val="32"/>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规定</w:t>
      </w:r>
      <w:r>
        <w:rPr>
          <w:rFonts w:hint="eastAsia" w:ascii="仿宋" w:hAnsi="仿宋"/>
          <w:color w:val="000000" w:themeColor="text1"/>
          <w:szCs w:val="32"/>
          <w14:textFill>
            <w14:solidFill>
              <w14:schemeClr w14:val="tx1"/>
            </w14:solidFill>
          </w14:textFill>
        </w:rPr>
        <w:t>原辅料验收标</w:t>
      </w:r>
      <w:r>
        <w:rPr>
          <w:rFonts w:hint="eastAsia"/>
          <w:color w:val="000000" w:themeColor="text1"/>
          <w14:textFill>
            <w14:solidFill>
              <w14:schemeClr w14:val="tx1"/>
            </w14:solidFill>
          </w14:textFill>
        </w:rPr>
        <w:t>准以及对采购的原</w:t>
      </w:r>
      <w:r>
        <w:rPr>
          <w:rFonts w:hint="eastAsia" w:ascii="仿宋" w:hAnsi="仿宋"/>
          <w:color w:val="000000" w:themeColor="text1"/>
          <w:szCs w:val="32"/>
          <w14:textFill>
            <w14:solidFill>
              <w14:schemeClr w14:val="tx1"/>
            </w14:solidFill>
          </w14:textFill>
        </w:rPr>
        <w:t>辅料进行</w:t>
      </w:r>
      <w:r>
        <w:rPr>
          <w:rFonts w:hint="eastAsia" w:ascii="仿宋" w:hAnsi="仿宋"/>
          <w:color w:val="000000" w:themeColor="text1"/>
          <w:szCs w:val="32"/>
          <w:lang w:val="en-US" w:eastAsia="zh-CN"/>
          <w14:textFill>
            <w14:solidFill>
              <w14:schemeClr w14:val="tx1"/>
            </w14:solidFill>
          </w14:textFill>
        </w:rPr>
        <w:t>查验</w:t>
      </w:r>
      <w:r>
        <w:rPr>
          <w:rFonts w:hint="eastAsia" w:ascii="仿宋" w:hAnsi="仿宋"/>
          <w:color w:val="000000" w:themeColor="text1"/>
          <w:szCs w:val="32"/>
          <w14:textFill>
            <w14:solidFill>
              <w14:schemeClr w14:val="tx1"/>
            </w14:solidFill>
          </w14:textFill>
        </w:rPr>
        <w:t>、检验、记录、报告</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接收或拒收的处理意见和审批手续等内容。</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仿宋" w:hAnsi="仿宋" w:cs="新宋体"/>
          <w:color w:val="000000" w:themeColor="text1"/>
          <w:szCs w:val="32"/>
          <w:lang w:val="en-US" w:eastAsia="zh-CN"/>
          <w14:textFill>
            <w14:solidFill>
              <w14:schemeClr w14:val="tx1"/>
            </w14:solidFill>
          </w14:textFill>
        </w:rPr>
        <w:t>1.</w:t>
      </w:r>
      <w:r>
        <w:rPr>
          <w:rFonts w:hint="eastAsia" w:ascii="仿宋" w:hAnsi="仿宋" w:cs="新宋体"/>
          <w:color w:val="000000" w:themeColor="text1"/>
          <w:szCs w:val="32"/>
          <w14:textFill>
            <w14:solidFill>
              <w14:schemeClr w14:val="tx1"/>
            </w14:solidFill>
          </w14:textFill>
        </w:rPr>
        <w:t>生乳</w:t>
      </w:r>
      <w:r>
        <w:rPr>
          <w:rFonts w:ascii="仿宋" w:hAnsi="仿宋" w:cs="新宋体"/>
          <w:color w:val="000000" w:themeColor="text1"/>
          <w:szCs w:val="32"/>
          <w14:textFill>
            <w14:solidFill>
              <w14:schemeClr w14:val="tx1"/>
            </w14:solidFill>
          </w14:textFill>
        </w:rPr>
        <w:t>应来自</w:t>
      </w:r>
      <w:r>
        <w:rPr>
          <w:rFonts w:hint="eastAsia" w:ascii="仿宋" w:hAnsi="仿宋" w:cs="新宋体"/>
          <w:color w:val="000000" w:themeColor="text1"/>
          <w:szCs w:val="32"/>
          <w:lang w:val="en-US" w:eastAsia="zh-CN"/>
          <w14:textFill>
            <w14:solidFill>
              <w14:schemeClr w14:val="tx1"/>
            </w14:solidFill>
          </w14:textFill>
        </w:rPr>
        <w:t>自建（全资或控股）或自控（指与企业签订生乳供给合同，企业能够采取派员监管、定期对养殖情况进行审核，确保生乳质量安全可控）的</w:t>
      </w:r>
      <w:r>
        <w:rPr>
          <w:rFonts w:ascii="仿宋" w:hAnsi="仿宋" w:cs="新宋体"/>
          <w:color w:val="000000" w:themeColor="text1"/>
          <w:szCs w:val="32"/>
          <w14:textFill>
            <w14:solidFill>
              <w14:schemeClr w14:val="tx1"/>
            </w14:solidFill>
          </w14:textFill>
        </w:rPr>
        <w:t>奶源基地</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按照国家有关规定，</w:t>
      </w:r>
      <w:r>
        <w:rPr>
          <w:rFonts w:ascii="仿宋" w:hAnsi="仿宋" w:cs="新宋体"/>
          <w:color w:val="000000" w:themeColor="text1"/>
          <w:szCs w:val="32"/>
          <w14:textFill>
            <w14:solidFill>
              <w14:schemeClr w14:val="tx1"/>
            </w14:solidFill>
          </w14:textFill>
        </w:rPr>
        <w:t>建立生乳进货批批检测记录制度</w:t>
      </w:r>
      <w:r>
        <w:rPr>
          <w:rFonts w:hint="eastAsia" w:ascii="仿宋" w:hAnsi="仿宋" w:cs="新宋体"/>
          <w:color w:val="000000" w:themeColor="text1"/>
          <w:szCs w:val="32"/>
          <w:lang w:val="en-US" w:eastAsia="zh-CN"/>
          <w14:textFill>
            <w14:solidFill>
              <w14:schemeClr w14:val="tx1"/>
            </w14:solidFill>
          </w14:textFill>
        </w:rPr>
        <w:t>，</w:t>
      </w:r>
      <w:r>
        <w:rPr>
          <w:rFonts w:ascii="仿宋" w:hAnsi="仿宋" w:cs="新宋体"/>
          <w:color w:val="000000" w:themeColor="text1"/>
          <w:szCs w:val="32"/>
          <w14:textFill>
            <w14:solidFill>
              <w14:schemeClr w14:val="tx1"/>
            </w14:solidFill>
          </w14:textFill>
        </w:rPr>
        <w:t>在监测和安全性评估基础上，确保生乳符合《食品安全国家标准 生乳》（GB 19301）的要求</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生乳中农药、兽药残留、重金属等有毒有害物质或者致病性</w:t>
      </w:r>
      <w:r>
        <w:rPr>
          <w:rFonts w:hint="eastAsia" w:ascii="仿宋" w:hAnsi="仿宋"/>
          <w:color w:val="000000" w:themeColor="text1"/>
          <w:szCs w:val="32"/>
          <w:lang w:eastAsia="zh-CN"/>
          <w14:textFill>
            <w14:solidFill>
              <w14:schemeClr w14:val="tx1"/>
            </w14:solidFill>
          </w14:textFill>
        </w:rPr>
        <w:t>的寄生虫和</w:t>
      </w:r>
      <w:r>
        <w:rPr>
          <w:rFonts w:hint="eastAsia" w:ascii="仿宋" w:hAnsi="仿宋"/>
          <w:color w:val="000000" w:themeColor="text1"/>
          <w:szCs w:val="32"/>
          <w14:textFill>
            <w14:solidFill>
              <w14:schemeClr w14:val="tx1"/>
            </w14:solidFill>
          </w14:textFill>
        </w:rPr>
        <w:t>微生物、生物毒素等指标须符合相关食品安全国家标准和有关要求的规定，应进行监测和安全性评估。</w:t>
      </w:r>
      <w:r>
        <w:rPr>
          <w:rFonts w:hint="eastAsia" w:ascii="仿宋" w:hAnsi="仿宋" w:cs="新宋体"/>
          <w:color w:val="000000" w:themeColor="text1"/>
          <w:szCs w:val="32"/>
          <w:lang w:val="en-US" w:eastAsia="zh-CN"/>
          <w14:textFill>
            <w14:solidFill>
              <w14:schemeClr w14:val="tx1"/>
            </w14:solidFill>
          </w14:textFill>
        </w:rPr>
        <w:t>2.</w:t>
      </w:r>
      <w:r>
        <w:rPr>
          <w:rFonts w:hint="eastAsia" w:ascii="仿宋" w:hAnsi="仿宋" w:cs="新宋体"/>
          <w:color w:val="000000" w:themeColor="text1"/>
          <w:szCs w:val="32"/>
          <w:lang w:eastAsia="zh-CN"/>
          <w14:textFill>
            <w14:solidFill>
              <w14:schemeClr w14:val="tx1"/>
            </w14:solidFill>
          </w14:textFill>
        </w:rPr>
        <w:t>全脂乳粉、脱脂乳粉、</w:t>
      </w:r>
      <w:r>
        <w:rPr>
          <w:rFonts w:hint="eastAsia" w:ascii="仿宋" w:hAnsi="仿宋" w:cs="新宋体"/>
          <w:color w:val="000000" w:themeColor="text1"/>
          <w:szCs w:val="32"/>
          <w14:textFill>
            <w14:solidFill>
              <w14:schemeClr w14:val="tx1"/>
            </w14:solidFill>
          </w14:textFill>
        </w:rPr>
        <w:t>乳清粉</w:t>
      </w:r>
      <w:r>
        <w:rPr>
          <w:rFonts w:hint="eastAsia" w:ascii="仿宋" w:hAnsi="仿宋" w:cs="新宋体"/>
          <w:color w:val="000000" w:themeColor="text1"/>
          <w:szCs w:val="32"/>
          <w:lang w:val="en-US" w:eastAsia="zh-CN"/>
          <w14:textFill>
            <w14:solidFill>
              <w14:schemeClr w14:val="tx1"/>
            </w14:solidFill>
          </w14:textFill>
        </w:rPr>
        <w:t>应</w:t>
      </w:r>
      <w:r>
        <w:rPr>
          <w:rFonts w:hint="eastAsia" w:ascii="仿宋" w:hAnsi="仿宋" w:cs="新宋体"/>
          <w:color w:val="000000" w:themeColor="text1"/>
          <w:szCs w:val="32"/>
          <w14:textFill>
            <w14:solidFill>
              <w14:schemeClr w14:val="tx1"/>
            </w14:solidFill>
          </w14:textFill>
        </w:rPr>
        <w:t>进行批批检验，确保符合相关食品安全国家标准的规定。</w:t>
      </w:r>
      <w:r>
        <w:rPr>
          <w:rFonts w:ascii="仿宋" w:hAnsi="仿宋" w:cs="新宋体"/>
          <w:color w:val="000000" w:themeColor="text1"/>
          <w:szCs w:val="32"/>
          <w14:textFill>
            <w14:solidFill>
              <w14:schemeClr w14:val="tx1"/>
            </w14:solidFill>
          </w14:textFill>
        </w:rPr>
        <w:t>生产0</w:t>
      </w:r>
      <w:r>
        <w:rPr>
          <w:rFonts w:hint="eastAsia" w:ascii="仿宋" w:hAnsi="仿宋" w:cs="新宋体"/>
          <w:color w:val="000000" w:themeColor="text1"/>
          <w:szCs w:val="32"/>
          <w14:textFill>
            <w14:solidFill>
              <w14:schemeClr w14:val="tx1"/>
            </w14:solidFill>
          </w14:textFill>
        </w:rPr>
        <w:t>～</w:t>
      </w:r>
      <w:r>
        <w:rPr>
          <w:rFonts w:ascii="仿宋" w:hAnsi="仿宋" w:cs="新宋体"/>
          <w:color w:val="000000" w:themeColor="text1"/>
          <w:szCs w:val="32"/>
          <w14:textFill>
            <w14:solidFill>
              <w14:schemeClr w14:val="tx1"/>
            </w14:solidFill>
          </w14:textFill>
        </w:rPr>
        <w:t>6月龄的产品，所使用的乳清粉的灰分≤1.5%或乳清蛋白粉的灰分≤5.5%。</w:t>
      </w:r>
      <w:r>
        <w:rPr>
          <w:rFonts w:hint="eastAsia" w:ascii="仿宋" w:hAnsi="仿宋"/>
          <w:color w:val="000000" w:themeColor="text1"/>
          <w:kern w:val="0"/>
          <w:szCs w:val="32"/>
          <w:lang w:val="en-US" w:eastAsia="zh-CN"/>
          <w14:textFill>
            <w14:solidFill>
              <w14:schemeClr w14:val="tx1"/>
            </w14:solidFill>
          </w14:textFill>
        </w:rPr>
        <w:t>3.</w:t>
      </w:r>
      <w:r>
        <w:rPr>
          <w:rFonts w:hint="default" w:ascii="仿宋" w:hAnsi="仿宋"/>
          <w:color w:val="000000" w:themeColor="text1"/>
          <w:szCs w:val="32"/>
          <w:lang w:val="en-US"/>
          <w14:textFill>
            <w14:solidFill>
              <w14:schemeClr w14:val="tx1"/>
            </w14:solidFill>
          </w14:textFill>
        </w:rPr>
        <w:t>应依照有关规定保证对购入的含乳原料批批进行三聚氰胺等项目检验</w:t>
      </w:r>
      <w:r>
        <w:rPr>
          <w:rFonts w:hint="eastAsia" w:ascii="仿宋" w:hAnsi="仿宋"/>
          <w:color w:val="000000" w:themeColor="text1"/>
          <w:szCs w:val="32"/>
          <w:lang w:val="en-US" w:eastAsia="zh-CN"/>
          <w14:textFill>
            <w14:solidFill>
              <w14:schemeClr w14:val="tx1"/>
            </w14:solidFill>
          </w14:textFill>
        </w:rPr>
        <w:t>。</w:t>
      </w:r>
      <w:r>
        <w:rPr>
          <w:rFonts w:hint="eastAsia" w:ascii="仿宋" w:hAnsi="仿宋" w:cs="新宋体"/>
          <w:color w:val="000000" w:themeColor="text1"/>
          <w:szCs w:val="32"/>
          <w:highlight w:val="none"/>
          <w:lang w:val="en-US" w:eastAsia="zh-CN"/>
          <w14:textFill>
            <w14:solidFill>
              <w14:schemeClr w14:val="tx1"/>
            </w14:solidFill>
          </w14:textFill>
        </w:rPr>
        <w:t>4.</w:t>
      </w:r>
      <w:r>
        <w:rPr>
          <w:rFonts w:hint="eastAsia" w:ascii="仿宋" w:hAnsi="仿宋" w:cs="新宋体"/>
          <w:color w:val="000000" w:themeColor="text1"/>
          <w:szCs w:val="32"/>
          <w:highlight w:val="none"/>
          <w:lang w:eastAsia="zh-CN"/>
          <w14:textFill>
            <w14:solidFill>
              <w14:schemeClr w14:val="tx1"/>
            </w14:solidFill>
          </w14:textFill>
        </w:rPr>
        <w:t>食用植物油、植物脂肪粉等</w:t>
      </w:r>
      <w:r>
        <w:rPr>
          <w:rFonts w:ascii="仿宋" w:hAnsi="仿宋" w:cs="新宋体"/>
          <w:color w:val="000000" w:themeColor="text1"/>
          <w:szCs w:val="32"/>
          <w:highlight w:val="none"/>
          <w14:textFill>
            <w14:solidFill>
              <w14:schemeClr w14:val="tx1"/>
            </w14:solidFill>
          </w14:textFill>
        </w:rPr>
        <w:t>应符合相应标准</w:t>
      </w:r>
      <w:r>
        <w:rPr>
          <w:rFonts w:hint="eastAsia" w:ascii="仿宋" w:hAnsi="仿宋" w:cs="新宋体"/>
          <w:color w:val="000000" w:themeColor="text1"/>
          <w:szCs w:val="32"/>
          <w:highlight w:val="none"/>
          <w:lang w:eastAsia="zh-CN"/>
          <w14:textFill>
            <w14:solidFill>
              <w14:schemeClr w14:val="tx1"/>
            </w14:solidFill>
          </w14:textFill>
        </w:rPr>
        <w:t>和有关要求</w:t>
      </w:r>
      <w:r>
        <w:rPr>
          <w:rFonts w:ascii="仿宋" w:hAnsi="仿宋" w:cs="新宋体"/>
          <w:color w:val="000000" w:themeColor="text1"/>
          <w:szCs w:val="32"/>
          <w:highlight w:val="none"/>
          <w14:textFill>
            <w14:solidFill>
              <w14:schemeClr w14:val="tx1"/>
            </w14:solidFill>
          </w14:textFill>
        </w:rPr>
        <w:t>规定，</w:t>
      </w:r>
      <w:r>
        <w:rPr>
          <w:rFonts w:hint="eastAsia" w:ascii="仿宋" w:hAnsi="仿宋" w:cs="新宋体"/>
          <w:color w:val="000000" w:themeColor="text1"/>
          <w:szCs w:val="32"/>
          <w:highlight w:val="none"/>
          <w:lang w:eastAsia="zh-CN"/>
          <w14:textFill>
            <w14:solidFill>
              <w14:schemeClr w14:val="tx1"/>
            </w14:solidFill>
          </w14:textFill>
        </w:rPr>
        <w:t>严格控制邻苯二甲酸酯类等</w:t>
      </w:r>
      <w:r>
        <w:rPr>
          <w:rFonts w:hint="eastAsia" w:ascii="仿宋" w:hAnsi="仿宋"/>
          <w:color w:val="000000" w:themeColor="text1"/>
          <w:szCs w:val="32"/>
          <w:highlight w:val="none"/>
          <w14:textFill>
            <w14:solidFill>
              <w14:schemeClr w14:val="tx1"/>
            </w14:solidFill>
          </w14:textFill>
        </w:rPr>
        <w:t>风险物质</w:t>
      </w:r>
      <w:r>
        <w:rPr>
          <w:rFonts w:hint="eastAsia" w:ascii="仿宋" w:hAnsi="仿宋"/>
          <w:color w:val="000000" w:themeColor="text1"/>
          <w:szCs w:val="32"/>
          <w:highlight w:val="none"/>
          <w:lang w:eastAsia="zh-CN"/>
          <w14:textFill>
            <w14:solidFill>
              <w14:schemeClr w14:val="tx1"/>
            </w14:solidFill>
          </w14:textFill>
        </w:rPr>
        <w:t>。</w:t>
      </w:r>
      <w:r>
        <w:rPr>
          <w:rFonts w:hint="eastAsia" w:ascii="仿宋" w:hAnsi="仿宋" w:cs="新宋体"/>
          <w:color w:val="000000" w:themeColor="text1"/>
          <w:szCs w:val="32"/>
          <w14:textFill>
            <w14:solidFill>
              <w14:schemeClr w14:val="tx1"/>
            </w14:solidFill>
          </w14:textFill>
        </w:rPr>
        <w:t>不</w:t>
      </w:r>
      <w:r>
        <w:rPr>
          <w:rFonts w:hint="eastAsia" w:ascii="仿宋" w:hAnsi="仿宋" w:cs="新宋体"/>
          <w:color w:val="000000" w:themeColor="text1"/>
          <w:szCs w:val="32"/>
          <w:lang w:val="en-US" w:eastAsia="zh-CN"/>
          <w14:textFill>
            <w14:solidFill>
              <w14:schemeClr w14:val="tx1"/>
            </w14:solidFill>
          </w14:textFill>
        </w:rPr>
        <w:t>应</w:t>
      </w:r>
      <w:r>
        <w:rPr>
          <w:rFonts w:hint="eastAsia" w:ascii="仿宋" w:hAnsi="仿宋" w:cs="新宋体"/>
          <w:color w:val="000000" w:themeColor="text1"/>
          <w:szCs w:val="32"/>
          <w14:textFill>
            <w14:solidFill>
              <w14:schemeClr w14:val="tx1"/>
            </w14:solidFill>
          </w14:textFill>
        </w:rPr>
        <w:t>使用氢化油脂</w:t>
      </w:r>
      <w:r>
        <w:rPr>
          <w:rFonts w:hint="eastAsia" w:ascii="仿宋" w:hAnsi="仿宋"/>
          <w:color w:val="000000" w:themeColor="text1"/>
          <w:szCs w:val="32"/>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5.</w:t>
      </w:r>
      <w:r>
        <w:rPr>
          <w:rFonts w:hint="eastAsia" w:ascii="仿宋" w:hAnsi="仿宋"/>
          <w:color w:val="000000" w:themeColor="text1"/>
          <w:szCs w:val="32"/>
          <w14:textFill>
            <w14:solidFill>
              <w14:schemeClr w14:val="tx1"/>
            </w14:solidFill>
          </w14:textFill>
        </w:rPr>
        <w:t>维生素、微量元素等</w:t>
      </w:r>
      <w:r>
        <w:rPr>
          <w:rFonts w:hint="eastAsia" w:ascii="仿宋" w:hAnsi="仿宋"/>
          <w:color w:val="000000" w:themeColor="text1"/>
          <w:szCs w:val="32"/>
          <w:lang w:eastAsia="zh-CN"/>
          <w14:textFill>
            <w14:solidFill>
              <w14:schemeClr w14:val="tx1"/>
            </w14:solidFill>
          </w14:textFill>
        </w:rPr>
        <w:t>食品营养强化剂</w:t>
      </w:r>
      <w:r>
        <w:rPr>
          <w:rFonts w:hint="eastAsia" w:ascii="仿宋" w:hAnsi="仿宋"/>
          <w:color w:val="000000" w:themeColor="text1"/>
          <w:szCs w:val="32"/>
          <w14:textFill>
            <w14:solidFill>
              <w14:schemeClr w14:val="tx1"/>
            </w14:solidFill>
          </w14:textFill>
        </w:rPr>
        <w:t>、食品添加剂应进行进货查验，确保产品质量安全。必需和半必需氨基酸应符合</w:t>
      </w:r>
      <w:r>
        <w:rPr>
          <w:rFonts w:hint="eastAsia" w:ascii="仿宋" w:hAnsi="仿宋"/>
          <w:color w:val="000000" w:themeColor="text1"/>
          <w:szCs w:val="32"/>
          <w:lang w:eastAsia="zh-CN"/>
          <w14:textFill>
            <w14:solidFill>
              <w14:schemeClr w14:val="tx1"/>
            </w14:solidFill>
          </w14:textFill>
        </w:rPr>
        <w:t>相应食品安全国家标准和</w:t>
      </w:r>
      <w:r>
        <w:rPr>
          <w:rFonts w:hint="eastAsia" w:ascii="仿宋" w:hAnsi="仿宋"/>
          <w:color w:val="000000" w:themeColor="text1"/>
          <w:szCs w:val="32"/>
          <w14:textFill>
            <w14:solidFill>
              <w14:schemeClr w14:val="tx1"/>
            </w14:solidFill>
          </w14:textFill>
        </w:rPr>
        <w:t>GB</w:t>
      </w:r>
      <w:r>
        <w:rPr>
          <w:rFonts w:ascii="仿宋" w:hAnsi="仿宋"/>
          <w:color w:val="000000" w:themeColor="text1"/>
          <w:szCs w:val="32"/>
          <w14:textFill>
            <w14:solidFill>
              <w14:schemeClr w14:val="tx1"/>
            </w14:solidFill>
          </w14:textFill>
        </w:rPr>
        <w:t xml:space="preserve"> 10765</w:t>
      </w:r>
      <w:r>
        <w:rPr>
          <w:rFonts w:hint="eastAsia" w:ascii="仿宋" w:hAnsi="仿宋"/>
          <w:color w:val="000000" w:themeColor="text1"/>
          <w:szCs w:val="32"/>
          <w14:textFill>
            <w14:solidFill>
              <w14:schemeClr w14:val="tx1"/>
            </w14:solidFill>
          </w14:textFill>
        </w:rPr>
        <w:t>或GB 10766</w:t>
      </w:r>
      <w:r>
        <w:rPr>
          <w:rFonts w:hint="eastAsia" w:ascii="仿宋" w:hAnsi="仿宋"/>
          <w:color w:val="000000" w:themeColor="text1"/>
          <w:szCs w:val="32"/>
          <w:lang w:eastAsia="zh-CN"/>
          <w14:textFill>
            <w14:solidFill>
              <w14:schemeClr w14:val="tx1"/>
            </w14:solidFill>
          </w14:textFill>
        </w:rPr>
        <w:t>相关</w:t>
      </w:r>
      <w:r>
        <w:rPr>
          <w:rFonts w:hint="eastAsia" w:ascii="仿宋" w:hAnsi="仿宋"/>
          <w:color w:val="000000" w:themeColor="text1"/>
          <w:szCs w:val="32"/>
          <w14:textFill>
            <w14:solidFill>
              <w14:schemeClr w14:val="tx1"/>
            </w14:solidFill>
          </w14:textFill>
        </w:rPr>
        <w:t>要求。</w:t>
      </w:r>
      <w:r>
        <w:rPr>
          <w:rFonts w:hint="eastAsia" w:ascii="仿宋" w:hAnsi="仿宋"/>
          <w:color w:val="000000" w:themeColor="text1"/>
          <w:szCs w:val="32"/>
          <w:lang w:val="en-US" w:eastAsia="zh-CN"/>
          <w14:textFill>
            <w14:solidFill>
              <w14:schemeClr w14:val="tx1"/>
            </w14:solidFill>
          </w14:textFill>
        </w:rPr>
        <w:t>6.</w:t>
      </w:r>
      <w:r>
        <w:rPr>
          <w:rFonts w:hint="eastAsia" w:ascii="仿宋" w:hAnsi="仿宋"/>
          <w:color w:val="000000" w:themeColor="text1"/>
          <w:kern w:val="0"/>
          <w:szCs w:val="32"/>
          <w14:textFill>
            <w14:solidFill>
              <w14:schemeClr w14:val="tx1"/>
            </w14:solidFill>
          </w14:textFill>
        </w:rPr>
        <w:t>基粉应按照保证质量安全的要求运输和贮存，进行逐批全项目检验</w:t>
      </w:r>
      <w:r>
        <w:rPr>
          <w:rFonts w:hint="eastAsia" w:ascii="仿宋" w:hAnsi="仿宋"/>
          <w:color w:val="000000" w:themeColor="text1"/>
          <w:kern w:val="0"/>
          <w:szCs w:val="32"/>
          <w:lang w:eastAsia="zh-CN"/>
          <w14:textFill>
            <w14:solidFill>
              <w14:schemeClr w14:val="tx1"/>
            </w14:solidFill>
          </w14:textFill>
        </w:rPr>
        <w:t>，并应经验证评估后设置合理使用期限。</w:t>
      </w:r>
      <w:r>
        <w:rPr>
          <w:rFonts w:hint="eastAsia" w:ascii="仿宋" w:hAnsi="仿宋"/>
          <w:color w:val="000000" w:themeColor="text1"/>
          <w:szCs w:val="32"/>
          <w:lang w:val="en-US" w:eastAsia="zh-CN"/>
          <w14:textFill>
            <w14:solidFill>
              <w14:schemeClr w14:val="tx1"/>
            </w14:solidFill>
          </w14:textFill>
        </w:rPr>
        <w:t>7.</w:t>
      </w:r>
      <w:r>
        <w:rPr>
          <w:rFonts w:hint="eastAsia" w:ascii="仿宋" w:hAnsi="仿宋" w:cs="新宋体"/>
          <w:color w:val="000000" w:themeColor="text1"/>
          <w:szCs w:val="32"/>
          <w14:textFill>
            <w14:solidFill>
              <w14:schemeClr w14:val="tx1"/>
            </w14:solidFill>
          </w14:textFill>
        </w:rPr>
        <w:t>不</w:t>
      </w:r>
      <w:r>
        <w:rPr>
          <w:rFonts w:hint="eastAsia" w:ascii="仿宋" w:hAnsi="仿宋" w:cs="新宋体"/>
          <w:color w:val="000000" w:themeColor="text1"/>
          <w:szCs w:val="32"/>
          <w:lang w:val="en-US" w:eastAsia="zh-CN"/>
          <w14:textFill>
            <w14:solidFill>
              <w14:schemeClr w14:val="tx1"/>
            </w14:solidFill>
          </w14:textFill>
        </w:rPr>
        <w:t>应</w:t>
      </w:r>
      <w:r>
        <w:rPr>
          <w:rFonts w:hint="eastAsia" w:ascii="仿宋" w:hAnsi="仿宋" w:cs="新宋体"/>
          <w:color w:val="000000" w:themeColor="text1"/>
          <w:szCs w:val="32"/>
          <w14:textFill>
            <w14:solidFill>
              <w14:schemeClr w14:val="tx1"/>
            </w14:solidFill>
          </w14:textFill>
        </w:rPr>
        <w:t>使用经辐照处理过的原料</w:t>
      </w:r>
      <w:r>
        <w:rPr>
          <w:rFonts w:hint="eastAsia" w:ascii="仿宋" w:hAnsi="仿宋" w:cs="新宋体"/>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不</w:t>
      </w:r>
      <w:r>
        <w:rPr>
          <w:rFonts w:hint="eastAsia" w:ascii="仿宋" w:hAnsi="仿宋"/>
          <w:color w:val="000000" w:themeColor="text1"/>
          <w:szCs w:val="32"/>
          <w:lang w:val="en-US" w:eastAsia="zh-CN"/>
          <w14:textFill>
            <w14:solidFill>
              <w14:schemeClr w14:val="tx1"/>
            </w14:solidFill>
          </w14:textFill>
        </w:rPr>
        <w:t>应</w:t>
      </w:r>
      <w:r>
        <w:rPr>
          <w:rFonts w:hint="eastAsia" w:ascii="仿宋" w:hAnsi="仿宋"/>
          <w:color w:val="000000" w:themeColor="text1"/>
          <w:szCs w:val="32"/>
          <w14:textFill>
            <w14:solidFill>
              <w14:schemeClr w14:val="tx1"/>
            </w14:solidFill>
          </w14:textFill>
        </w:rPr>
        <w:t>使用乳或乳制品以外的动物性蛋白质（食品添加剂和食品营养强化剂除外）或其他非食品原料制成的产品作为生产原料</w:t>
      </w:r>
      <w:r>
        <w:rPr>
          <w:rFonts w:hint="eastAsia" w:ascii="仿宋" w:hAnsi="仿宋"/>
          <w:color w:val="000000" w:themeColor="text1"/>
          <w:szCs w:val="32"/>
          <w:lang w:eastAsia="zh-CN"/>
          <w14:textFill>
            <w14:solidFill>
              <w14:schemeClr w14:val="tx1"/>
            </w14:solidFill>
          </w14:textFill>
        </w:rPr>
        <w:t>；</w:t>
      </w:r>
      <w:r>
        <w:rPr>
          <w:rFonts w:hint="eastAsia" w:ascii="仿宋" w:hAnsi="仿宋" w:cs="新宋体"/>
          <w:color w:val="000000" w:themeColor="text1"/>
          <w:szCs w:val="32"/>
          <w:lang w:val="en-US" w:eastAsia="zh-CN"/>
          <w14:textFill>
            <w14:solidFill>
              <w14:schemeClr w14:val="tx1"/>
            </w14:solidFill>
          </w14:textFill>
        </w:rPr>
        <w:t>婴儿和较大婴儿配方乳粉所使用的原料和食品添加剂不应</w:t>
      </w:r>
      <w:r>
        <w:rPr>
          <w:rFonts w:hint="eastAsia" w:ascii="仿宋" w:hAnsi="仿宋" w:cs="新宋体"/>
          <w:color w:val="000000" w:themeColor="text1"/>
          <w:szCs w:val="32"/>
          <w14:textFill>
            <w14:solidFill>
              <w14:schemeClr w14:val="tx1"/>
            </w14:solidFill>
          </w14:textFill>
        </w:rPr>
        <w:t>含有麸质</w:t>
      </w:r>
      <w:r>
        <w:rPr>
          <w:rFonts w:hint="eastAsia" w:ascii="仿宋" w:hAnsi="仿宋" w:cs="新宋体"/>
          <w:color w:val="000000" w:themeColor="text1"/>
          <w:szCs w:val="32"/>
          <w:lang w:val="en-US" w:eastAsia="zh-CN"/>
          <w14:textFill>
            <w14:solidFill>
              <w14:schemeClr w14:val="tx1"/>
            </w14:solidFill>
          </w14:textFill>
        </w:rPr>
        <w:t>，不应使用果糖和蔗糖作为碳水化合物的来源</w:t>
      </w:r>
      <w:r>
        <w:rPr>
          <w:rFonts w:hint="eastAsia" w:ascii="仿宋" w:hAnsi="仿宋" w:cs="新宋体"/>
          <w:color w:val="000000" w:themeColor="text1"/>
          <w:szCs w:val="32"/>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8.</w:t>
      </w:r>
      <w:r>
        <w:rPr>
          <w:rFonts w:hint="eastAsia" w:ascii="仿宋" w:hAnsi="仿宋"/>
          <w:color w:val="000000" w:themeColor="text1"/>
          <w:szCs w:val="32"/>
          <w14:textFill>
            <w14:solidFill>
              <w14:schemeClr w14:val="tx1"/>
            </w14:solidFill>
          </w14:textFill>
        </w:rPr>
        <w:t>对原料中可能出现的影响产品质量、危害人体健康的物质进行必要的检测或查验合格报告；</w:t>
      </w:r>
      <w:r>
        <w:rPr>
          <w:rFonts w:hint="eastAsia" w:ascii="仿宋" w:hAnsi="仿宋"/>
          <w:color w:val="000000" w:themeColor="text1"/>
          <w:szCs w:val="32"/>
          <w:lang w:val="en-US" w:eastAsia="zh-CN"/>
          <w14:textFill>
            <w14:solidFill>
              <w14:schemeClr w14:val="tx1"/>
            </w14:solidFill>
          </w14:textFill>
        </w:rPr>
        <w:t>9.</w:t>
      </w:r>
      <w:r>
        <w:rPr>
          <w:rFonts w:hint="eastAsia" w:ascii="仿宋" w:hAnsi="仿宋"/>
          <w:color w:val="000000" w:themeColor="text1"/>
          <w:szCs w:val="32"/>
          <w14:textFill>
            <w14:solidFill>
              <w14:schemeClr w14:val="tx1"/>
            </w14:solidFill>
          </w14:textFill>
        </w:rPr>
        <w:t>包装材料不得重复使用</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在特定贮存和使用条件下不影响婴幼儿配方乳粉的安全和产品特性。</w:t>
      </w:r>
    </w:p>
    <w:p>
      <w:pPr>
        <w:spacing w:beforeLines="0" w:afterLines="0" w:line="520" w:lineRule="exact"/>
        <w:ind w:firstLine="640" w:firstLineChars="200"/>
        <w:rPr>
          <w:rFonts w:hint="eastAsia" w:ascii="仿宋" w:hAnsi="仿宋" w:eastAsia="仿宋"/>
          <w:color w:val="000000" w:themeColor="text1"/>
          <w:szCs w:val="32"/>
          <w:lang w:eastAsia="zh-CN"/>
          <w14:textFill>
            <w14:solidFill>
              <w14:schemeClr w14:val="tx1"/>
            </w14:solidFill>
          </w14:textFill>
        </w:rPr>
      </w:pPr>
      <w:r>
        <w:rPr>
          <w:rFonts w:hint="eastAsia" w:ascii="华文楷体" w:hAnsi="华文楷体" w:eastAsia="华文楷体" w:cs="华文楷体"/>
          <w:i w:val="0"/>
          <w:caps w:val="0"/>
          <w:color w:val="000000" w:themeColor="text1"/>
          <w:spacing w:val="0"/>
          <w:kern w:val="2"/>
          <w:sz w:val="32"/>
          <w:szCs w:val="32"/>
          <w:shd w:val="clear" w:fill="auto"/>
          <w14:textFill>
            <w14:solidFill>
              <w14:schemeClr w14:val="tx1"/>
            </w14:solidFill>
          </w14:textFill>
        </w:rPr>
        <w:t>（三）建立原料贮存管理制度。</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食品原料、食品添加剂和食品相关产品应当在规定的贮存条件下保存，避免太阳直射、雨淋以及强烈的温度、湿度变化与撞击等，并标明相关物料信息和质量状态。验收合格的食品原料、食品添加剂标识应具有唯一性，并与进货查验（或检验）信息相对应，确保其使用情况可进行有效追溯。</w:t>
      </w:r>
      <w:r>
        <w:rPr>
          <w:rFonts w:hint="eastAsia" w:ascii="仿宋" w:hAnsi="仿宋" w:cs="Times New Roman"/>
          <w:i w:val="0"/>
          <w:caps w:val="0"/>
          <w:color w:val="000000" w:themeColor="text1"/>
          <w:spacing w:val="0"/>
          <w:kern w:val="0"/>
          <w:sz w:val="32"/>
          <w:szCs w:val="32"/>
          <w:highlight w:val="none"/>
          <w:shd w:val="clear" w:fill="auto"/>
          <w:lang w:val="en-US" w:eastAsia="zh-CN"/>
          <w14:textFill>
            <w14:solidFill>
              <w14:schemeClr w14:val="tx1"/>
            </w14:solidFill>
          </w14:textFill>
        </w:rPr>
        <w:t>对于开封后的原辅料应按要求储存，并根据实际储存条件评估后确定使用期限</w:t>
      </w:r>
      <w:r>
        <w:rPr>
          <w:rFonts w:hint="eastAsia" w:ascii="仿宋" w:hAnsi="仿宋"/>
          <w:color w:val="000000" w:themeColor="text1"/>
          <w:kern w:val="0"/>
          <w:szCs w:val="32"/>
          <w:highlight w:val="none"/>
          <w14:textFill>
            <w14:solidFill>
              <w14:schemeClr w14:val="tx1"/>
            </w14:solidFill>
          </w14:textFill>
        </w:rPr>
        <w:t>。</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应定期检查和及时清理变质或超过保质期的食品原料、食品添加剂和食品相关产品</w:t>
      </w:r>
      <w:r>
        <w:rPr>
          <w:rFonts w:hint="eastAsia" w:ascii="仿宋" w:hAnsi="仿宋" w:cs="Times New Roman"/>
          <w:i w:val="0"/>
          <w:caps w:val="0"/>
          <w:color w:val="000000" w:themeColor="text1"/>
          <w:spacing w:val="0"/>
          <w:kern w:val="2"/>
          <w:sz w:val="32"/>
          <w:szCs w:val="32"/>
          <w:shd w:val="clear" w:fill="auto"/>
          <w:lang w:eastAsia="zh-CN"/>
          <w14:textFill>
            <w14:solidFill>
              <w14:schemeClr w14:val="tx1"/>
            </w14:solidFill>
          </w14:textFill>
        </w:rPr>
        <w:t>。</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验收不合格的食品原料、食品添加剂和食品相关产品应当在指定区域与</w: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begin"/>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instrText xml:space="preserve"> HYPERLINK "https://baike.sogou.com/lemma/ShowInnerLink.htm?lemmaId=272115&amp;ss_c=ssc.citiao.link" \t "https://baike.sogou.com/_blank" </w:instrTex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separate"/>
      </w:r>
      <w:r>
        <w:rPr>
          <w:rStyle w:val="12"/>
          <w:rFonts w:hint="eastAsia" w:ascii="仿宋" w:hAnsi="仿宋" w:eastAsia="仿宋" w:cs="Times New Roman"/>
          <w:i w:val="0"/>
          <w:caps w:val="0"/>
          <w:color w:val="000000" w:themeColor="text1"/>
          <w:spacing w:val="0"/>
          <w:kern w:val="2"/>
          <w:sz w:val="32"/>
          <w:szCs w:val="32"/>
          <w:u w:val="none"/>
          <w:shd w:val="clear"/>
          <w14:textFill>
            <w14:solidFill>
              <w14:schemeClr w14:val="tx1"/>
            </w14:solidFill>
          </w14:textFill>
        </w:rPr>
        <w:t>合格品</w: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end"/>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分开放置并明显标记。食品添加剂</w:t>
      </w:r>
      <w:r>
        <w:rPr>
          <w:rFonts w:hint="eastAsia" w:ascii="仿宋" w:hAnsi="仿宋" w:cs="Times New Roman"/>
          <w:i w:val="0"/>
          <w:caps w:val="0"/>
          <w:color w:val="000000" w:themeColor="text1"/>
          <w:spacing w:val="0"/>
          <w:kern w:val="2"/>
          <w:sz w:val="32"/>
          <w:szCs w:val="32"/>
          <w:shd w:val="clear" w:fill="auto"/>
          <w:lang w:eastAsia="zh-CN"/>
          <w14:textFill>
            <w14:solidFill>
              <w14:schemeClr w14:val="tx1"/>
            </w14:solidFill>
          </w14:textFill>
        </w:rPr>
        <w:t>、</w:t>
      </w:r>
      <w:r>
        <w:rPr>
          <w:rFonts w:hint="eastAsia" w:ascii="仿宋" w:hAnsi="仿宋" w:cs="Times New Roman"/>
          <w:i w:val="0"/>
          <w:caps w:val="0"/>
          <w:color w:val="000000" w:themeColor="text1"/>
          <w:spacing w:val="0"/>
          <w:kern w:val="2"/>
          <w:sz w:val="32"/>
          <w:szCs w:val="32"/>
          <w:shd w:val="clear" w:fill="auto"/>
          <w:lang w:val="en-US" w:eastAsia="zh-CN"/>
          <w14:textFill>
            <w14:solidFill>
              <w14:schemeClr w14:val="tx1"/>
            </w14:solidFill>
          </w14:textFill>
        </w:rPr>
        <w:t>食品</w: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begin"/>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instrText xml:space="preserve"> HYPERLINK "https://baike.sogou.com/lemma/ShowInnerLink.htm?lemmaId=52648242&amp;ss_c=ssc.citiao.link" \t "https://baike.sogou.com/_blank" </w:instrTex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separate"/>
      </w:r>
      <w:r>
        <w:rPr>
          <w:rStyle w:val="12"/>
          <w:rFonts w:hint="eastAsia" w:ascii="仿宋" w:hAnsi="仿宋" w:eastAsia="仿宋" w:cs="Times New Roman"/>
          <w:i w:val="0"/>
          <w:caps w:val="0"/>
          <w:color w:val="000000" w:themeColor="text1"/>
          <w:spacing w:val="0"/>
          <w:kern w:val="2"/>
          <w:sz w:val="32"/>
          <w:szCs w:val="32"/>
          <w:u w:val="none"/>
          <w:shd w:val="clear"/>
          <w14:textFill>
            <w14:solidFill>
              <w14:schemeClr w14:val="tx1"/>
            </w14:solidFill>
          </w14:textFill>
        </w:rPr>
        <w:t>营养强化剂</w:t>
      </w:r>
      <w:r>
        <w:rPr>
          <w:rFonts w:hint="eastAsia" w:ascii="仿宋" w:hAnsi="仿宋" w:eastAsia="仿宋" w:cs="Times New Roman"/>
          <w:i w:val="0"/>
          <w:caps w:val="0"/>
          <w:color w:val="000000" w:themeColor="text1"/>
          <w:spacing w:val="0"/>
          <w:kern w:val="2"/>
          <w:sz w:val="32"/>
          <w:szCs w:val="32"/>
          <w:u w:val="none"/>
          <w:shd w:val="clear" w:fill="auto"/>
          <w14:textFill>
            <w14:solidFill>
              <w14:schemeClr w14:val="tx1"/>
            </w14:solidFill>
          </w14:textFill>
        </w:rPr>
        <w:fldChar w:fldCharType="end"/>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应由专人管理，专库或专区存放，并使用专用登记册（或仓库管理软件）记录其进货查验和使用情况</w:t>
      </w:r>
      <w:r>
        <w:rPr>
          <w:rFonts w:hint="eastAsia" w:ascii="仿宋" w:hAnsi="仿宋" w:cs="Times New Roman"/>
          <w:i w:val="0"/>
          <w:caps w:val="0"/>
          <w:color w:val="000000" w:themeColor="text1"/>
          <w:spacing w:val="0"/>
          <w:kern w:val="2"/>
          <w:sz w:val="32"/>
          <w:szCs w:val="32"/>
          <w:shd w:val="clear" w:fill="auto"/>
          <w:lang w:eastAsia="zh-CN"/>
          <w14:textFill>
            <w14:solidFill>
              <w14:schemeClr w14:val="tx1"/>
            </w14:solidFill>
          </w14:textFill>
        </w:rPr>
        <w:t>。</w:t>
      </w:r>
    </w:p>
    <w:p>
      <w:pPr>
        <w:spacing w:beforeLines="0" w:afterLines="0" w:line="520" w:lineRule="exact"/>
        <w:ind w:firstLine="640" w:firstLineChars="200"/>
        <w:rPr>
          <w:rFonts w:hint="eastAsia" w:ascii="仿宋" w:hAnsi="仿宋" w:eastAsia="仿宋" w:cs="Times New Roman"/>
          <w:i w:val="0"/>
          <w:caps w:val="0"/>
          <w:color w:val="000000" w:themeColor="text1"/>
          <w:spacing w:val="0"/>
          <w:kern w:val="2"/>
          <w:sz w:val="32"/>
          <w:szCs w:val="32"/>
          <w:shd w:val="clear"/>
          <w14:textFill>
            <w14:solidFill>
              <w14:schemeClr w14:val="tx1"/>
            </w14:solidFill>
          </w14:textFill>
        </w:rPr>
      </w:pPr>
      <w:r>
        <w:rPr>
          <w:rFonts w:hint="eastAsia" w:ascii="华文楷体" w:hAnsi="华文楷体" w:eastAsia="华文楷体" w:cs="华文楷体"/>
          <w:i w:val="0"/>
          <w:caps w:val="0"/>
          <w:color w:val="000000" w:themeColor="text1"/>
          <w:spacing w:val="0"/>
          <w:kern w:val="2"/>
          <w:sz w:val="32"/>
          <w:szCs w:val="32"/>
          <w:shd w:val="clear" w:fill="auto"/>
          <w14:textFill>
            <w14:solidFill>
              <w14:schemeClr w14:val="tx1"/>
            </w14:solidFill>
          </w14:textFill>
        </w:rPr>
        <w:t>（四）制定领料控制要求。</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应当建立食品原料、食品添加剂和食品相关产品</w:t>
      </w:r>
      <w:r>
        <w:rPr>
          <w:rFonts w:hint="eastAsia" w:ascii="仿宋" w:hAnsi="仿宋" w:cs="Times New Roman"/>
          <w:i w:val="0"/>
          <w:caps w:val="0"/>
          <w:color w:val="000000" w:themeColor="text1"/>
          <w:spacing w:val="0"/>
          <w:kern w:val="2"/>
          <w:sz w:val="32"/>
          <w:szCs w:val="32"/>
          <w:shd w:val="clear"/>
          <w:lang w:val="en-US" w:eastAsia="zh-CN"/>
          <w14:textFill>
            <w14:solidFill>
              <w14:schemeClr w14:val="tx1"/>
            </w14:solidFill>
          </w14:textFill>
        </w:rPr>
        <w:t>发放和</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领用记录，遵照“先进先出”或“</w:t>
      </w:r>
      <w:r>
        <w:rPr>
          <w:rFonts w:hint="eastAsia" w:ascii="仿宋" w:hAnsi="仿宋" w:cs="Times New Roman"/>
          <w:i w:val="0"/>
          <w:caps w:val="0"/>
          <w:color w:val="000000" w:themeColor="text1"/>
          <w:spacing w:val="0"/>
          <w:kern w:val="2"/>
          <w:sz w:val="32"/>
          <w:szCs w:val="32"/>
          <w:shd w:val="clear" w:fill="auto"/>
          <w:lang w:val="en-US" w:eastAsia="zh-CN"/>
          <w14:textFill>
            <w14:solidFill>
              <w14:schemeClr w14:val="tx1"/>
            </w14:solidFill>
          </w14:textFill>
        </w:rPr>
        <w:t>近</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效期先出”原则</w:t>
      </w:r>
      <w:r>
        <w:rPr>
          <w:rFonts w:hint="eastAsia" w:ascii="仿宋" w:hAnsi="仿宋" w:cs="Times New Roman"/>
          <w:i w:val="0"/>
          <w:caps w:val="0"/>
          <w:color w:val="000000" w:themeColor="text1"/>
          <w:spacing w:val="0"/>
          <w:kern w:val="2"/>
          <w:sz w:val="32"/>
          <w:szCs w:val="32"/>
          <w:shd w:val="clear"/>
          <w:lang w:eastAsia="zh-CN"/>
          <w14:textFill>
            <w14:solidFill>
              <w14:schemeClr w14:val="tx1"/>
            </w14:solidFill>
          </w14:textFill>
        </w:rPr>
        <w:t>。</w:t>
      </w:r>
      <w:r>
        <w:rPr>
          <w:rFonts w:hint="eastAsia" w:ascii="仿宋" w:hAnsi="仿宋" w:cs="Times New Roman"/>
          <w:i w:val="0"/>
          <w:caps w:val="0"/>
          <w:color w:val="000000" w:themeColor="text1"/>
          <w:spacing w:val="0"/>
          <w:kern w:val="2"/>
          <w:sz w:val="32"/>
          <w:szCs w:val="32"/>
          <w:shd w:val="clear"/>
          <w:lang w:val="en-US" w:eastAsia="zh-CN"/>
          <w14:textFill>
            <w14:solidFill>
              <w14:schemeClr w14:val="tx1"/>
            </w14:solidFill>
          </w14:textFill>
        </w:rPr>
        <w:t>确保</w:t>
      </w:r>
      <w:r>
        <w:rPr>
          <w:rFonts w:hint="eastAsia" w:ascii="仿宋" w:hAnsi="仿宋"/>
          <w:color w:val="000000" w:themeColor="text1"/>
          <w:szCs w:val="32"/>
          <w14:textFill>
            <w14:solidFill>
              <w14:schemeClr w14:val="tx1"/>
            </w14:solidFill>
          </w14:textFill>
        </w:rPr>
        <w:t>每个批次物料的发放和使用可追溯</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物料平衡</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w:t>
      </w:r>
      <w:r>
        <w:rPr>
          <w:rFonts w:hint="eastAsia" w:ascii="仿宋" w:hAnsi="仿宋"/>
          <w:color w:val="000000" w:themeColor="text1"/>
          <w:szCs w:val="32"/>
          <w14:textFill>
            <w14:solidFill>
              <w14:schemeClr w14:val="tx1"/>
            </w14:solidFill>
          </w14:textFill>
        </w:rPr>
        <w:t>记录内容包括相应的物料名称、</w:t>
      </w:r>
      <w:r>
        <w:rPr>
          <w:rFonts w:hint="eastAsia" w:ascii="仿宋" w:hAnsi="仿宋"/>
          <w:color w:val="000000" w:themeColor="text1"/>
          <w:szCs w:val="32"/>
          <w:lang w:val="en-US" w:eastAsia="zh-CN"/>
          <w14:textFill>
            <w14:solidFill>
              <w14:schemeClr w14:val="tx1"/>
            </w14:solidFill>
          </w14:textFill>
        </w:rPr>
        <w:t>物料编码（如有）</w:t>
      </w:r>
      <w:r>
        <w:rPr>
          <w:rFonts w:hint="eastAsia" w:ascii="仿宋" w:hAnsi="仿宋"/>
          <w:color w:val="000000" w:themeColor="text1"/>
          <w:szCs w:val="32"/>
          <w14:textFill>
            <w14:solidFill>
              <w14:schemeClr w14:val="tx1"/>
            </w14:solidFill>
          </w14:textFill>
        </w:rPr>
        <w:t>、批号、数量、保质期以及其他信息，相关记录应签字确认。</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贮存时间较长、质量安全状况有可能发生变化的原料，应定期或使用前抽样确认</w:t>
      </w:r>
      <w:r>
        <w:rPr>
          <w:rFonts w:hint="eastAsia" w:ascii="仿宋" w:hAnsi="仿宋" w:cs="Times New Roman"/>
          <w:i w:val="0"/>
          <w:caps w:val="0"/>
          <w:color w:val="000000" w:themeColor="text1"/>
          <w:spacing w:val="0"/>
          <w:kern w:val="2"/>
          <w:sz w:val="32"/>
          <w:szCs w:val="32"/>
          <w:shd w:val="clear"/>
          <w:lang w:val="en-US" w:eastAsia="zh-CN"/>
          <w14:textFill>
            <w14:solidFill>
              <w14:schemeClr w14:val="tx1"/>
            </w14:solidFill>
          </w14:textFill>
        </w:rPr>
        <w:t>符合要求</w:t>
      </w:r>
      <w:r>
        <w:rPr>
          <w:rFonts w:hint="eastAsia" w:ascii="仿宋" w:hAnsi="仿宋" w:eastAsia="仿宋" w:cs="Times New Roman"/>
          <w:i w:val="0"/>
          <w:caps w:val="0"/>
          <w:color w:val="000000" w:themeColor="text1"/>
          <w:spacing w:val="0"/>
          <w:kern w:val="2"/>
          <w:sz w:val="32"/>
          <w:szCs w:val="32"/>
          <w:shd w:val="clear" w:fill="auto"/>
          <w14:textFill>
            <w14:solidFill>
              <w14:schemeClr w14:val="tx1"/>
            </w14:solidFill>
          </w14:textFill>
        </w:rPr>
        <w:t>。</w:t>
      </w:r>
      <w:r>
        <w:rPr>
          <w:rFonts w:hint="eastAsia" w:ascii="仿宋" w:hAnsi="仿宋"/>
          <w:color w:val="000000" w:themeColor="text1"/>
          <w:szCs w:val="32"/>
          <w14:textFill>
            <w14:solidFill>
              <w14:schemeClr w14:val="tx1"/>
            </w14:solidFill>
          </w14:textFill>
        </w:rPr>
        <w:t>如采用计算机管理系统对物料进行管控，则该方法应具有等同的安全性（可控性），并提供相应的评估报告。</w:t>
      </w:r>
    </w:p>
    <w:p>
      <w:pPr>
        <w:spacing w:beforeLines="0" w:afterLines="0" w:line="520" w:lineRule="exact"/>
        <w:ind w:firstLine="640" w:firstLineChars="200"/>
        <w:rPr>
          <w:rFonts w:ascii="仿宋" w:hAnsi="仿宋"/>
          <w:color w:val="000000" w:themeColor="text1"/>
          <w:kern w:val="0"/>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五</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）制定生产用水控制要求。</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与食品直接接触的生产用水、</w: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begin"/>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instrText xml:space="preserve"> HYPERLINK "https://baike.sogou.com/lemma/ShowInnerLink.htm?lemmaId=73337943&amp;ss_c=ssc.citiao.link" \t "https://baike.sogou.com/_blank" </w:instrTex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separate"/>
      </w:r>
      <w:r>
        <w:rPr>
          <w:rStyle w:val="12"/>
          <w:rFonts w:hint="eastAsia" w:ascii="仿宋" w:hAnsi="仿宋" w:eastAsia="仿宋" w:cs="Times New Roman"/>
          <w:i w:val="0"/>
          <w:caps w:val="0"/>
          <w:color w:val="000000" w:themeColor="text1"/>
          <w:spacing w:val="0"/>
          <w:sz w:val="32"/>
          <w:szCs w:val="32"/>
          <w:u w:val="none"/>
          <w:shd w:val="clear"/>
          <w14:textFill>
            <w14:solidFill>
              <w14:schemeClr w14:val="tx1"/>
            </w14:solidFill>
          </w14:textFill>
        </w:rPr>
        <w:t>设备清洗</w: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end"/>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用水、制冰和蒸汽用水等应符合《</w: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begin"/>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instrText xml:space="preserve"> HYPERLINK "https://baike.sogou.com/lemma/ShowInnerLink.htm?lemmaId=3608340&amp;ss_c=ssc.citiao.link" \t "https://baike.sogou.com/_blank" </w:instrTex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separate"/>
      </w:r>
      <w:r>
        <w:rPr>
          <w:rStyle w:val="12"/>
          <w:rFonts w:hint="eastAsia" w:ascii="仿宋" w:hAnsi="仿宋" w:eastAsia="仿宋" w:cs="Times New Roman"/>
          <w:i w:val="0"/>
          <w:caps w:val="0"/>
          <w:color w:val="000000" w:themeColor="text1"/>
          <w:spacing w:val="0"/>
          <w:sz w:val="32"/>
          <w:szCs w:val="32"/>
          <w:u w:val="none"/>
          <w:shd w:val="clear"/>
          <w14:textFill>
            <w14:solidFill>
              <w14:schemeClr w14:val="tx1"/>
            </w14:solidFill>
          </w14:textFill>
        </w:rPr>
        <w:t>生活饮用水卫生标准</w: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fldChar w:fldCharType="end"/>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》（GB 5749）的相关规定。</w:t>
      </w:r>
      <w:r>
        <w:rPr>
          <w:rFonts w:ascii="仿宋" w:hAnsi="仿宋"/>
          <w:color w:val="000000" w:themeColor="text1"/>
          <w:kern w:val="0"/>
          <w:szCs w:val="32"/>
          <w14:textFill>
            <w14:solidFill>
              <w14:schemeClr w14:val="tx1"/>
            </w14:solidFill>
          </w14:textFill>
        </w:rPr>
        <w:t>生产用水压力、水量满足生产需要。</w:t>
      </w:r>
      <w:r>
        <w:rPr>
          <w:rFonts w:hint="default" w:ascii="仿宋" w:hAnsi="仿宋"/>
          <w:color w:val="000000" w:themeColor="text1"/>
          <w:szCs w:val="32"/>
          <w:highlight w:val="none"/>
          <w:lang w:val="en-US"/>
          <w14:textFill>
            <w14:solidFill>
              <w14:schemeClr w14:val="tx1"/>
            </w14:solidFill>
          </w14:textFill>
        </w:rPr>
        <w:t>应监测生产用水中</w:t>
      </w:r>
      <w:r>
        <w:rPr>
          <w:rFonts w:hint="eastAsia" w:ascii="仿宋" w:hAnsi="仿宋"/>
          <w:color w:val="000000" w:themeColor="text1"/>
          <w:szCs w:val="32"/>
          <w:highlight w:val="none"/>
          <w:lang w:val="en-US" w:eastAsia="zh-CN"/>
          <w14:textFill>
            <w14:solidFill>
              <w14:schemeClr w14:val="tx1"/>
            </w14:solidFill>
          </w14:textFill>
        </w:rPr>
        <w:t>氯酸盐类</w:t>
      </w:r>
      <w:r>
        <w:rPr>
          <w:rFonts w:hint="default" w:ascii="仿宋" w:hAnsi="仿宋"/>
          <w:color w:val="000000" w:themeColor="text1"/>
          <w:szCs w:val="32"/>
          <w:highlight w:val="none"/>
          <w:lang w:val="en-US"/>
          <w14:textFill>
            <w14:solidFill>
              <w14:schemeClr w14:val="tx1"/>
            </w14:solidFill>
          </w14:textFill>
        </w:rPr>
        <w:t>风险物质含量，并严格控制。</w:t>
      </w:r>
    </w:p>
    <w:p>
      <w:pPr>
        <w:spacing w:beforeLines="0" w:afterLines="0" w:line="520" w:lineRule="exact"/>
        <w:ind w:firstLine="643" w:firstLineChars="200"/>
        <w:rPr>
          <w:rFonts w:hint="default" w:ascii="仿宋" w:hAnsi="仿宋" w:eastAsia="仿宋" w:cs="新宋体"/>
          <w:b/>
          <w:color w:val="000000" w:themeColor="text1"/>
          <w:szCs w:val="32"/>
          <w:lang w:val="en-US" w:eastAsia="zh-CN"/>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第三十</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b/>
          <w:color w:val="000000" w:themeColor="text1"/>
          <w:szCs w:val="32"/>
          <w14:textFill>
            <w14:solidFill>
              <w14:schemeClr w14:val="tx1"/>
            </w14:solidFill>
          </w14:textFill>
        </w:rPr>
        <w:t xml:space="preserve">  </w:t>
      </w:r>
      <w:r>
        <w:rPr>
          <w:rFonts w:hint="eastAsia" w:ascii="仿宋" w:hAnsi="仿宋" w:cs="新宋体"/>
          <w:b/>
          <w:color w:val="000000" w:themeColor="text1"/>
          <w:szCs w:val="32"/>
          <w:lang w:val="en-US" w:eastAsia="zh-CN"/>
          <w14:textFill>
            <w14:solidFill>
              <w14:schemeClr w14:val="tx1"/>
            </w14:solidFill>
          </w14:textFill>
        </w:rPr>
        <w:t>企业应当建立生产过程管理要求：</w:t>
      </w:r>
    </w:p>
    <w:p>
      <w:pPr>
        <w:spacing w:beforeLines="0" w:afterLines="0" w:line="520" w:lineRule="exact"/>
        <w:ind w:firstLine="640" w:firstLineChars="200"/>
        <w:rPr>
          <w:rFonts w:hint="eastAsia" w:ascii="仿宋" w:hAnsi="仿宋" w:cs="新宋体"/>
          <w:color w:val="000000" w:themeColor="text1"/>
          <w:szCs w:val="32"/>
          <w14:textFill>
            <w14:solidFill>
              <w14:schemeClr w14:val="tx1"/>
            </w14:solidFill>
          </w14:textFill>
        </w:rPr>
      </w:pP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一</w:t>
      </w: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制定生产工艺控制要求。</w:t>
      </w:r>
      <w:r>
        <w:rPr>
          <w:rFonts w:hint="eastAsia" w:ascii="仿宋" w:hAnsi="仿宋" w:eastAsia="仿宋" w:cs="新宋体"/>
          <w:i w:val="0"/>
          <w:caps w:val="0"/>
          <w:color w:val="000000" w:themeColor="text1"/>
          <w:spacing w:val="0"/>
          <w:sz w:val="32"/>
          <w:szCs w:val="32"/>
          <w:shd w:val="clear" w:fill="auto"/>
          <w:lang w:val="en-US" w:eastAsia="zh-CN"/>
          <w14:textFill>
            <w14:solidFill>
              <w14:schemeClr w14:val="tx1"/>
            </w14:solidFill>
          </w14:textFill>
        </w:rPr>
        <w:t>应制定包括表6、7</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关键控制环节</w:t>
      </w:r>
      <w:r>
        <w:rPr>
          <w:rFonts w:hint="eastAsia" w:ascii="仿宋" w:hAnsi="仿宋" w:eastAsia="仿宋" w:cs="新宋体"/>
          <w:i w:val="0"/>
          <w:caps w:val="0"/>
          <w:color w:val="000000" w:themeColor="text1"/>
          <w:spacing w:val="0"/>
          <w:sz w:val="32"/>
          <w:szCs w:val="32"/>
          <w:shd w:val="clear" w:fill="auto"/>
          <w:lang w:val="en-US" w:eastAsia="zh-CN"/>
          <w14:textFill>
            <w14:solidFill>
              <w14:schemeClr w14:val="tx1"/>
            </w14:solidFill>
          </w14:textFill>
        </w:rPr>
        <w:t>在内的生产工艺控制要求</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。生产工艺应</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与配方</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注册</w:t>
      </w:r>
      <w:r>
        <w:rPr>
          <w:rFonts w:hint="eastAsia" w:ascii="仿宋" w:hAnsi="仿宋" w:cs="新宋体"/>
          <w:i w:val="0"/>
          <w:caps w:val="0"/>
          <w:color w:val="000000" w:themeColor="text1"/>
          <w:spacing w:val="0"/>
          <w:sz w:val="32"/>
          <w:szCs w:val="32"/>
          <w:shd w:val="clear"/>
          <w:lang w:val="en-US" w:eastAsia="zh-CN"/>
          <w14:textFill>
            <w14:solidFill>
              <w14:schemeClr w14:val="tx1"/>
            </w14:solidFill>
          </w14:textFill>
        </w:rPr>
        <w:t>时保持一致，</w:t>
      </w:r>
      <w:r>
        <w:rPr>
          <w:rFonts w:hint="eastAsia" w:ascii="仿宋" w:hAnsi="仿宋" w:eastAsia="仿宋" w:cs="新宋体"/>
          <w:i w:val="0"/>
          <w:caps w:val="0"/>
          <w:color w:val="000000" w:themeColor="text1"/>
          <w:spacing w:val="0"/>
          <w:sz w:val="32"/>
          <w:szCs w:val="32"/>
          <w:shd w:val="clear" w:fill="auto"/>
          <w14:textFill>
            <w14:solidFill>
              <w14:schemeClr w14:val="tx1"/>
            </w14:solidFill>
          </w14:textFill>
        </w:rPr>
        <w:t>并有相关记录。</w:t>
      </w:r>
      <w:r>
        <w:rPr>
          <w:rFonts w:hint="eastAsia" w:ascii="仿宋" w:hAnsi="仿宋" w:cs="新宋体"/>
          <w:color w:val="000000" w:themeColor="text1"/>
          <w:szCs w:val="32"/>
          <w14:textFill>
            <w14:solidFill>
              <w14:schemeClr w14:val="tx1"/>
            </w14:solidFill>
          </w14:textFill>
        </w:rPr>
        <w:t>生产过程中要对生产过程各关键控制环节进行监控和检查,定期和不定期检查工艺要求、工艺记录和</w:t>
      </w:r>
      <w:r>
        <w:rPr>
          <w:rFonts w:hint="eastAsia" w:ascii="仿宋" w:hAnsi="仿宋" w:cs="新宋体"/>
          <w:color w:val="000000" w:themeColor="text1"/>
          <w:szCs w:val="32"/>
          <w:lang w:val="en-US" w:eastAsia="zh-CN"/>
          <w14:textFill>
            <w14:solidFill>
              <w14:schemeClr w14:val="tx1"/>
            </w14:solidFill>
          </w14:textFill>
        </w:rPr>
        <w:t>产品配方</w:t>
      </w:r>
      <w:r>
        <w:rPr>
          <w:rFonts w:hint="eastAsia" w:ascii="仿宋" w:hAnsi="仿宋" w:cs="新宋体"/>
          <w:color w:val="000000" w:themeColor="text1"/>
          <w:szCs w:val="32"/>
          <w14:textFill>
            <w14:solidFill>
              <w14:schemeClr w14:val="tx1"/>
            </w14:solidFill>
          </w14:textFill>
        </w:rPr>
        <w:t>等的符合性。应对液态半成品中间贮存过程采取相应的措施，防止微生物的生长。应对干法工艺与混合均匀性有关的关键工艺参数（如混合时间等）予以验证，对混合的均匀性进行确认。</w:t>
      </w:r>
      <w:r>
        <w:rPr>
          <w:rFonts w:hint="eastAsia" w:ascii="仿宋" w:hAnsi="仿宋" w:cs="新宋体"/>
          <w:color w:val="000000" w:themeColor="text1"/>
          <w:szCs w:val="32"/>
          <w:lang w:val="en-US" w:eastAsia="zh-CN"/>
          <w14:textFill>
            <w14:solidFill>
              <w14:schemeClr w14:val="tx1"/>
            </w14:solidFill>
          </w14:textFill>
        </w:rPr>
        <w:t>关键</w:t>
      </w:r>
      <w:r>
        <w:rPr>
          <w:rFonts w:hint="eastAsia" w:ascii="仿宋" w:hAnsi="仿宋" w:cs="新宋体"/>
          <w:i w:val="0"/>
          <w:caps w:val="0"/>
          <w:color w:val="000000" w:themeColor="text1"/>
          <w:spacing w:val="0"/>
          <w:sz w:val="32"/>
          <w:szCs w:val="32"/>
          <w:shd w:val="clear" w:fill="auto"/>
          <w:lang w:val="en-US" w:eastAsia="zh-CN"/>
          <w14:textFill>
            <w14:solidFill>
              <w14:schemeClr w14:val="tx1"/>
            </w14:solidFill>
          </w14:textFill>
        </w:rPr>
        <w:t>控制点工艺参数发生变化的，应及时申请生产许可变更。</w:t>
      </w:r>
    </w:p>
    <w:p>
      <w:pPr>
        <w:spacing w:beforeLines="0" w:afterLines="0" w:line="520" w:lineRule="exact"/>
        <w:ind w:firstLine="640" w:firstLineChars="200"/>
        <w:rPr>
          <w:rFonts w:hint="eastAsia" w:ascii="仿宋" w:hAnsi="仿宋" w:cs="Times New Roman"/>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（二）控制空气的</w:t>
      </w:r>
      <w:r>
        <w:rPr>
          <w:rFonts w:hint="eastAsia" w:ascii="华文楷体" w:hAnsi="华文楷体" w:eastAsia="华文楷体" w:cs="华文楷体"/>
          <w:i w:val="0"/>
          <w:caps w:val="0"/>
          <w:color w:val="000000" w:themeColor="text1"/>
          <w:spacing w:val="0"/>
          <w:sz w:val="32"/>
          <w:szCs w:val="32"/>
          <w:u w:val="none"/>
          <w:shd w:val="clear" w:fill="auto"/>
          <w14:textFill>
            <w14:solidFill>
              <w14:schemeClr w14:val="tx1"/>
            </w14:solidFill>
          </w14:textFill>
        </w:rPr>
        <w:fldChar w:fldCharType="begin"/>
      </w:r>
      <w:r>
        <w:rPr>
          <w:rFonts w:hint="eastAsia" w:ascii="华文楷体" w:hAnsi="华文楷体" w:eastAsia="华文楷体" w:cs="华文楷体"/>
          <w:i w:val="0"/>
          <w:caps w:val="0"/>
          <w:color w:val="000000" w:themeColor="text1"/>
          <w:spacing w:val="0"/>
          <w:sz w:val="32"/>
          <w:szCs w:val="32"/>
          <w:u w:val="none"/>
          <w:shd w:val="clear" w:fill="auto"/>
          <w14:textFill>
            <w14:solidFill>
              <w14:schemeClr w14:val="tx1"/>
            </w14:solidFill>
          </w14:textFill>
        </w:rPr>
        <w:instrText xml:space="preserve"> HYPERLINK "https://baike.sogou.com/lemma/ShowInnerLink.htm?lemmaId=474328&amp;ss_c=ssc.citiao.link" \t "https://baike.sogou.com/_blank" </w:instrText>
      </w:r>
      <w:r>
        <w:rPr>
          <w:rFonts w:hint="eastAsia" w:ascii="华文楷体" w:hAnsi="华文楷体" w:eastAsia="华文楷体" w:cs="华文楷体"/>
          <w:i w:val="0"/>
          <w:caps w:val="0"/>
          <w:color w:val="000000" w:themeColor="text1"/>
          <w:spacing w:val="0"/>
          <w:sz w:val="32"/>
          <w:szCs w:val="32"/>
          <w:u w:val="none"/>
          <w:shd w:val="clear" w:fill="auto"/>
          <w14:textFill>
            <w14:solidFill>
              <w14:schemeClr w14:val="tx1"/>
            </w14:solidFill>
          </w14:textFill>
        </w:rPr>
        <w:fldChar w:fldCharType="separate"/>
      </w:r>
      <w:r>
        <w:rPr>
          <w:rStyle w:val="12"/>
          <w:rFonts w:hint="eastAsia" w:ascii="华文楷体" w:hAnsi="华文楷体" w:eastAsia="华文楷体" w:cs="华文楷体"/>
          <w:i w:val="0"/>
          <w:caps w:val="0"/>
          <w:color w:val="000000" w:themeColor="text1"/>
          <w:spacing w:val="0"/>
          <w:sz w:val="32"/>
          <w:szCs w:val="32"/>
          <w:u w:val="none"/>
          <w:shd w:val="clear" w:fill="auto"/>
          <w14:textFill>
            <w14:solidFill>
              <w14:schemeClr w14:val="tx1"/>
            </w14:solidFill>
          </w14:textFill>
        </w:rPr>
        <w:t>洁净度</w:t>
      </w:r>
      <w:r>
        <w:rPr>
          <w:rFonts w:hint="eastAsia" w:ascii="华文楷体" w:hAnsi="华文楷体" w:eastAsia="华文楷体" w:cs="华文楷体"/>
          <w:i w:val="0"/>
          <w:caps w:val="0"/>
          <w:color w:val="000000" w:themeColor="text1"/>
          <w:spacing w:val="0"/>
          <w:sz w:val="32"/>
          <w:szCs w:val="32"/>
          <w:u w:val="none"/>
          <w:shd w:val="clear" w:fill="auto"/>
          <w14:textFill>
            <w14:solidFill>
              <w14:schemeClr w14:val="tx1"/>
            </w14:solidFill>
          </w14:textFill>
        </w:rPr>
        <w:fldChar w:fldCharType="end"/>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和湿度。</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应定期对清洁作业区、准清洁作业区</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的</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fldChar w:fldCharType="begin"/>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instrText xml:space="preserve"> HYPERLINK "https://baike.sogou.com/lemma/ShowInnerLink.htm?lemmaId=66689729&amp;ss_c=ssc.citiao.link" \t "https://baike.sogou.com/_blank" </w:instrTex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fldChar w:fldCharType="separate"/>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空气洁净度</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fldChar w:fldCharType="end"/>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进行监</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测并保存监测记录，确保其空气洁净度符合</w:t>
      </w:r>
      <w:r>
        <w:rPr>
          <w:rFonts w:hint="eastAsia" w:ascii="仿宋" w:hAnsi="仿宋" w:eastAsia="仿宋" w:cs="Times New Roman"/>
          <w:i w:val="0"/>
          <w:caps w:val="0"/>
          <w:color w:val="000000" w:themeColor="text1"/>
          <w:spacing w:val="0"/>
          <w:sz w:val="32"/>
          <w:szCs w:val="32"/>
          <w:shd w:val="clear"/>
          <w14:textFill>
            <w14:solidFill>
              <w14:schemeClr w14:val="tx1"/>
            </w14:solidFill>
          </w14:textFill>
        </w:rPr>
        <w:t>《食品安全国家标准</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 xml:space="preserve"> 粉状婴幼儿配方食品良好生产规范</w:t>
      </w:r>
      <w:r>
        <w:rPr>
          <w:rFonts w:hint="eastAsia" w:ascii="仿宋" w:hAnsi="仿宋" w:eastAsia="仿宋" w:cs="Times New Roman"/>
          <w:i w:val="0"/>
          <w:caps w:val="0"/>
          <w:color w:val="000000" w:themeColor="text1"/>
          <w:spacing w:val="0"/>
          <w:sz w:val="32"/>
          <w:szCs w:val="32"/>
          <w:shd w:val="clear"/>
          <w14:textFill>
            <w14:solidFill>
              <w14:schemeClr w14:val="tx1"/>
            </w14:solidFill>
          </w14:textFill>
        </w:rPr>
        <w:t xml:space="preserve">》（GB </w:t>
      </w:r>
      <w:r>
        <w:rPr>
          <w:rFonts w:hint="eastAsia" w:ascii="仿宋" w:hAnsi="仿宋" w:cs="Times New Roman"/>
          <w:i w:val="0"/>
          <w:caps w:val="0"/>
          <w:color w:val="000000" w:themeColor="text1"/>
          <w:spacing w:val="0"/>
          <w:sz w:val="32"/>
          <w:szCs w:val="32"/>
          <w:shd w:val="clear"/>
          <w:lang w:eastAsia="zh-CN"/>
          <w14:textFill>
            <w14:solidFill>
              <w14:schemeClr w14:val="tx1"/>
            </w14:solidFill>
          </w14:textFill>
        </w:rPr>
        <w:t>2</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3790</w:t>
      </w:r>
      <w:r>
        <w:rPr>
          <w:rFonts w:hint="eastAsia" w:ascii="仿宋" w:hAnsi="仿宋" w:eastAsia="仿宋" w:cs="Times New Roman"/>
          <w:i w:val="0"/>
          <w:caps w:val="0"/>
          <w:color w:val="000000" w:themeColor="text1"/>
          <w:spacing w:val="0"/>
          <w:sz w:val="32"/>
          <w:szCs w:val="32"/>
          <w:shd w:val="clear"/>
          <w14:textFill>
            <w14:solidFill>
              <w14:schemeClr w14:val="tx1"/>
            </w14:solidFill>
          </w14:textFill>
        </w:rPr>
        <w:t>）</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和</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本细则要求。应根据产品和工艺特点，控制相应生产区域的空气湿度，制定空气湿度关键限值，以减少有害微生物的繁殖。</w:t>
      </w:r>
    </w:p>
    <w:p>
      <w:pPr>
        <w:spacing w:beforeLines="0" w:afterLines="0" w:line="520" w:lineRule="exact"/>
        <w:ind w:firstLine="561"/>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三</w:t>
      </w: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制定微生物监控计划</w:t>
      </w: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按</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照《食品安全国家标准</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 xml:space="preserve"> 粉状婴幼儿配方食品良好生产规范</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 xml:space="preserve">》（GB </w:t>
      </w:r>
      <w:r>
        <w:rPr>
          <w:rFonts w:hint="eastAsia" w:ascii="仿宋" w:hAnsi="仿宋" w:cs="Times New Roman"/>
          <w:i w:val="0"/>
          <w:caps w:val="0"/>
          <w:color w:val="000000" w:themeColor="text1"/>
          <w:spacing w:val="0"/>
          <w:sz w:val="32"/>
          <w:szCs w:val="32"/>
          <w:shd w:val="clear"/>
          <w:lang w:eastAsia="zh-CN"/>
          <w14:textFill>
            <w14:solidFill>
              <w14:schemeClr w14:val="tx1"/>
            </w14:solidFill>
          </w14:textFill>
        </w:rPr>
        <w:t>2</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3790</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）附录A的要求，结合生产工艺及相关产品标准</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和本细则</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要求，制定</w:t>
      </w:r>
      <w:r>
        <w:rPr>
          <w:rFonts w:hint="eastAsia" w:ascii="仿宋" w:hAnsi="仿宋" w:cs="Times New Roman"/>
          <w:color w:val="000000" w:themeColor="text1"/>
          <w:szCs w:val="32"/>
          <w:shd w:val="clear"/>
          <w:lang w:val="en-US" w:eastAsia="zh-CN"/>
          <w14:textFill>
            <w14:solidFill>
              <w14:schemeClr w14:val="tx1"/>
            </w14:solidFill>
          </w14:textFill>
        </w:rPr>
        <w:t>微生物监控计划，</w:t>
      </w:r>
      <w:r>
        <w:rPr>
          <w:rFonts w:hint="eastAsia" w:ascii="仿宋" w:hAnsi="仿宋"/>
          <w:color w:val="000000" w:themeColor="text1"/>
          <w:szCs w:val="32"/>
          <w14:textFill>
            <w14:solidFill>
              <w14:schemeClr w14:val="tx1"/>
            </w14:solidFill>
          </w14:textFill>
        </w:rPr>
        <w:t>确保清洁作业区沙门氏菌、克罗诺杆菌</w:t>
      </w:r>
      <w:r>
        <w:rPr>
          <w:rFonts w:ascii="仿宋" w:hAnsi="仿宋"/>
          <w:color w:val="000000" w:themeColor="text1"/>
          <w:szCs w:val="32"/>
          <w14:textFill>
            <w14:solidFill>
              <w14:schemeClr w14:val="tx1"/>
            </w14:solidFill>
          </w14:textFill>
        </w:rPr>
        <w:t>属</w:t>
      </w:r>
      <w:r>
        <w:rPr>
          <w:rFonts w:hint="eastAsia" w:ascii="仿宋" w:hAnsi="仿宋"/>
          <w:color w:val="000000" w:themeColor="text1"/>
          <w:szCs w:val="32"/>
          <w14:textFill>
            <w14:solidFill>
              <w14:schemeClr w14:val="tx1"/>
            </w14:solidFill>
          </w14:textFill>
        </w:rPr>
        <w:t>和其他肠杆菌得到有效控制</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w:t>
      </w:r>
      <w:r>
        <w:rPr>
          <w:rFonts w:hint="eastAsia" w:ascii="仿宋" w:hAnsi="仿宋"/>
          <w:color w:val="000000" w:themeColor="text1"/>
          <w:szCs w:val="32"/>
          <w14:textFill>
            <w14:solidFill>
              <w14:schemeClr w14:val="tx1"/>
            </w14:solidFill>
          </w14:textFill>
        </w:rPr>
        <w:t>定期对清洁作业区进行空气质量监测，每年应由有资质的第三方检验机构检测并出具空气洁净度的检测报告。</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四</w:t>
      </w: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14:textFill>
            <w14:solidFill>
              <w14:schemeClr w14:val="tx1"/>
            </w14:solidFill>
          </w14:textFill>
        </w:rPr>
        <w:t>建立设备设施管理制度</w:t>
      </w: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ascii="仿宋" w:hAnsi="仿宋"/>
          <w:color w:val="000000" w:themeColor="text1"/>
          <w:szCs w:val="32"/>
          <w14:textFill>
            <w14:solidFill>
              <w14:schemeClr w14:val="tx1"/>
            </w14:solidFill>
          </w14:textFill>
        </w:rPr>
        <w:t>确保设备设施正常运行。设备设施应指定专人进行管理，设备设施的标识、台账、说明书、档案、维护和维修记录应准确、齐全。应对生产设备、检验设备、设施的运行状态进行标识管理，明确各种状态及标识的定义，并定期对标识进行检查和维护。需检定或校准的设备设施应定期检定或校准。检验设备设施应定期进行维护和期间核查，保证检验设备的性能满足要求。检验设备应有使用记录。</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五</w:t>
      </w:r>
      <w:r>
        <w:rPr>
          <w:rFonts w:hint="eastAsia" w:ascii="华文楷体" w:hAnsi="华文楷体" w:eastAsia="华文楷体" w:cs="华文楷体"/>
          <w:color w:val="000000" w:themeColor="text1"/>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制定车间设备卫生控制要求。</w:t>
      </w:r>
      <w:r>
        <w:rPr>
          <w:rFonts w:hint="eastAsia" w:ascii="仿宋" w:hAnsi="仿宋"/>
          <w:color w:val="000000" w:themeColor="text1"/>
          <w:szCs w:val="32"/>
          <w14:textFill>
            <w14:solidFill>
              <w14:schemeClr w14:val="tx1"/>
            </w14:solidFill>
          </w14:textFill>
        </w:rPr>
        <w:t>所有生产车间、设备和器具必须定期清洁</w:t>
      </w:r>
      <w:r>
        <w:rPr>
          <w:rFonts w:hint="eastAsia" w:ascii="仿宋" w:hAnsi="仿宋"/>
          <w:color w:val="000000" w:themeColor="text1"/>
          <w:kern w:val="0"/>
          <w:szCs w:val="32"/>
          <w14:textFill>
            <w14:solidFill>
              <w14:schemeClr w14:val="tx1"/>
            </w14:solidFill>
          </w14:textFill>
        </w:rPr>
        <w:t>和</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kern w:val="0"/>
          <w:szCs w:val="32"/>
          <w14:textFill>
            <w14:solidFill>
              <w14:schemeClr w14:val="tx1"/>
            </w14:solidFill>
          </w14:textFill>
        </w:rPr>
        <w:t>或</w:t>
      </w:r>
      <w:r>
        <w:rPr>
          <w:rFonts w:hint="eastAsia" w:ascii="仿宋" w:hAnsi="仿宋"/>
          <w:color w:val="000000" w:themeColor="text1"/>
          <w:kern w:val="0"/>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消毒</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定期进行效果验证，保证卫生条件符合生产要求。采用湿式清洁，应确保能够及时彻底的恢复设备和环境的干燥，使该区域不被污染</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工器具的湿式清洁、干燥消毒应在专用清洗间清洗</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清洁、消毒用器具应在相应作业区内的专用区域存放。用于直接接触食品或用于直接接触食品的容器和设备清洁的压缩空气或其它惰性气体应经过除油、除水、除尘过滤净化处理，以防止造成间接污染。</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六</w:t>
      </w: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制定人员卫生控制要求</w:t>
      </w:r>
      <w:r>
        <w:rPr>
          <w:rFonts w:hint="eastAsia" w:ascii="仿宋" w:hAnsi="仿宋"/>
          <w:b w:val="0"/>
          <w:bCs w:val="0"/>
          <w:color w:val="000000" w:themeColor="text1"/>
          <w:kern w:val="2"/>
          <w:szCs w:val="32"/>
          <w:lang w:val="en-US" w:eastAsia="zh-CN"/>
          <w14:textFill>
            <w14:solidFill>
              <w14:schemeClr w14:val="tx1"/>
            </w14:solidFill>
          </w14:textFill>
        </w:rPr>
        <w:t>。</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进入食品生产区的人员应整理个人卫生，</w:t>
      </w:r>
      <w:r>
        <w:rPr>
          <w:rFonts w:hint="eastAsia" w:ascii="仿宋" w:hAnsi="仿宋"/>
          <w:color w:val="000000" w:themeColor="text1"/>
          <w:szCs w:val="32"/>
          <w14:textFill>
            <w14:solidFill>
              <w14:schemeClr w14:val="tx1"/>
            </w14:solidFill>
          </w14:textFill>
        </w:rPr>
        <w:t>进入清洁作业区的人员应进行定期或不定期的体表微生物检查。</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进入生产区应规范穿着相应区域的工作服，并按要求洗手、消毒。</w:t>
      </w:r>
      <w:r>
        <w:rPr>
          <w:rFonts w:hint="eastAsia" w:ascii="仿宋" w:hAnsi="仿宋"/>
          <w:color w:val="000000" w:themeColor="text1"/>
          <w:szCs w:val="32"/>
          <w14:textFill>
            <w14:solidFill>
              <w14:schemeClr w14:val="tx1"/>
            </w14:solidFill>
          </w14:textFill>
        </w:rPr>
        <w:t>应制定工作服和工作鞋清洁消毒程序，生产中应注意保持工作服和工作鞋干净完好，必要时及时更换。生产人员在手部未消毒和更换工作服前，不得进行生产。清洁作业区工作服和工作鞋应单独清洗、消毒、存放，定期检查，确保符合清洁作业区使用要求。</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default"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七</w:t>
      </w:r>
      <w:r>
        <w:rPr>
          <w:rFonts w:hint="default"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default" w:ascii="华文楷体" w:hAnsi="华文楷体" w:eastAsia="华文楷体" w:cs="华文楷体"/>
          <w:b w:val="0"/>
          <w:color w:val="000000" w:themeColor="text1"/>
          <w:sz w:val="32"/>
          <w:szCs w:val="32"/>
          <w:shd w:val="clear" w:fill="auto"/>
          <w14:textFill>
            <w14:solidFill>
              <w14:schemeClr w14:val="tx1"/>
            </w14:solidFill>
          </w14:textFill>
        </w:rPr>
        <w:t xml:space="preserve"> </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制定</w:t>
      </w:r>
      <w:r>
        <w:rPr>
          <w:rFonts w:hint="default" w:ascii="华文楷体" w:hAnsi="华文楷体" w:eastAsia="华文楷体" w:cs="华文楷体"/>
          <w:color w:val="000000" w:themeColor="text1"/>
          <w:szCs w:val="32"/>
          <w:shd w:val="clear" w:fill="auto"/>
          <w14:textFill>
            <w14:solidFill>
              <w14:schemeClr w14:val="tx1"/>
            </w14:solidFill>
          </w14:textFill>
        </w:rPr>
        <w:t>产品防护管理</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要求。</w:t>
      </w:r>
      <w:r>
        <w:rPr>
          <w:rFonts w:hint="eastAsia" w:ascii="仿宋" w:hAnsi="仿宋"/>
          <w:color w:val="000000" w:themeColor="text1"/>
          <w:szCs w:val="32"/>
          <w14:textFill>
            <w14:solidFill>
              <w14:schemeClr w14:val="tx1"/>
            </w14:solidFill>
          </w14:textFill>
        </w:rPr>
        <w:t>有效防止生产加工中婴幼儿配方乳粉污染、损坏或变质</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确保采购的不合格原辅材料、加工中发现的风险因素、出厂检验发现的不安全食品等情况得到有效控制</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根据购入原辅料的实际情况，对使用的所有原辅材料中可能出现的掺杂使假物质进行必要的检测。机械故障、停电、停水等特殊原因中断生产时，应有对生产产品的处置措施，保证对不符合标准的产品按不合格产品处置，保存处置记录。应</w:t>
      </w:r>
      <w:r>
        <w:rPr>
          <w:rFonts w:hint="eastAsia" w:ascii="仿宋" w:hAnsi="仿宋"/>
          <w:color w:val="000000" w:themeColor="text1"/>
          <w:szCs w:val="32"/>
          <w:lang w:val="en-US" w:eastAsia="zh-CN"/>
          <w14:textFill>
            <w14:solidFill>
              <w14:schemeClr w14:val="tx1"/>
            </w14:solidFill>
          </w14:textFill>
        </w:rPr>
        <w:t>制定</w:t>
      </w:r>
      <w:r>
        <w:rPr>
          <w:rFonts w:hint="eastAsia" w:ascii="仿宋" w:hAnsi="仿宋"/>
          <w:color w:val="000000" w:themeColor="text1"/>
          <w:szCs w:val="32"/>
          <w14:textFill>
            <w14:solidFill>
              <w14:schemeClr w14:val="tx1"/>
            </w14:solidFill>
          </w14:textFill>
        </w:rPr>
        <w:t>停产恢复生产</w:t>
      </w:r>
      <w:r>
        <w:rPr>
          <w:rFonts w:hint="eastAsia" w:ascii="仿宋" w:hAnsi="仿宋"/>
          <w:color w:val="000000" w:themeColor="text1"/>
          <w:szCs w:val="32"/>
          <w:lang w:val="en-US" w:eastAsia="zh-CN"/>
          <w14:textFill>
            <w14:solidFill>
              <w14:schemeClr w14:val="tx1"/>
            </w14:solidFill>
          </w14:textFill>
        </w:rPr>
        <w:t>前</w:t>
      </w:r>
      <w:r>
        <w:rPr>
          <w:rFonts w:hint="eastAsia" w:ascii="仿宋" w:hAnsi="仿宋"/>
          <w:color w:val="000000" w:themeColor="text1"/>
          <w:szCs w:val="32"/>
          <w:lang w:eastAsia="zh-CN"/>
          <w14:textFill>
            <w14:solidFill>
              <w14:schemeClr w14:val="tx1"/>
            </w14:solidFill>
          </w14:textFill>
        </w:rPr>
        <w:t>的</w:t>
      </w:r>
      <w:r>
        <w:rPr>
          <w:rFonts w:hint="eastAsia"/>
          <w:color w:val="000000" w:themeColor="text1"/>
          <w14:textFill>
            <w14:solidFill>
              <w14:schemeClr w14:val="tx1"/>
            </w14:solidFill>
          </w14:textFill>
        </w:rPr>
        <w:t>生产环境洁净度</w:t>
      </w:r>
      <w:r>
        <w:rPr>
          <w:rFonts w:hint="eastAsia"/>
          <w:color w:val="000000" w:themeColor="text1"/>
          <w:lang w:val="en-US" w:eastAsia="zh-CN"/>
          <w14:textFill>
            <w14:solidFill>
              <w14:schemeClr w14:val="tx1"/>
            </w14:solidFill>
          </w14:textFill>
        </w:rPr>
        <w:t>保持和验证、</w:t>
      </w:r>
      <w:r>
        <w:rPr>
          <w:rFonts w:hint="eastAsia"/>
          <w:color w:val="000000" w:themeColor="text1"/>
          <w14:textFill>
            <w14:solidFill>
              <w14:schemeClr w14:val="tx1"/>
            </w14:solidFill>
          </w14:textFill>
        </w:rPr>
        <w:t>管道</w:t>
      </w:r>
      <w:r>
        <w:rPr>
          <w:rFonts w:hint="eastAsia"/>
          <w:color w:val="000000" w:themeColor="text1"/>
          <w:lang w:eastAsia="zh-CN"/>
          <w14:textFill>
            <w14:solidFill>
              <w14:schemeClr w14:val="tx1"/>
            </w14:solidFill>
          </w14:textFill>
        </w:rPr>
        <w:t>设备清洗消毒</w:t>
      </w:r>
      <w:r>
        <w:rPr>
          <w:rFonts w:hint="eastAsia"/>
          <w:color w:val="000000" w:themeColor="text1"/>
          <w:lang w:val="en-US" w:eastAsia="zh-CN"/>
          <w14:textFill>
            <w14:solidFill>
              <w14:schemeClr w14:val="tx1"/>
            </w14:solidFill>
          </w14:textFill>
        </w:rPr>
        <w:t>的相应措施</w:t>
      </w:r>
      <w:r>
        <w:rPr>
          <w:rFonts w:hint="eastAsia"/>
          <w:color w:val="000000" w:themeColor="text1"/>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并</w:t>
      </w:r>
      <w:r>
        <w:rPr>
          <w:rFonts w:hint="eastAsia" w:ascii="仿宋" w:hAnsi="仿宋"/>
          <w:color w:val="000000" w:themeColor="text1"/>
          <w:szCs w:val="32"/>
          <w14:textFill>
            <w14:solidFill>
              <w14:schemeClr w14:val="tx1"/>
            </w14:solidFill>
          </w14:textFill>
        </w:rPr>
        <w:t>进行自查</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形成自查报告。</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八</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）制定产品包装控制要求。</w:t>
      </w:r>
      <w:r>
        <w:rPr>
          <w:rFonts w:hint="eastAsia" w:ascii="仿宋" w:hAnsi="仿宋"/>
          <w:color w:val="000000" w:themeColor="text1"/>
          <w:szCs w:val="32"/>
          <w14:textFill>
            <w14:solidFill>
              <w14:schemeClr w14:val="tx1"/>
            </w14:solidFill>
          </w14:textFill>
        </w:rPr>
        <w:t>包装材料应当由专人按照操作规程发放，并采取措施避免混淆和差错，确保用于生产的包装材料正确无误。在包装操作前，应对即将投入使用的包装材料标识进行检查，避免包装材料被误用，并予以记录，内容包括包装材料对应的产品名称、数量、操作人及日期等。</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九</w:t>
      </w: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建立清场管理制度。</w:t>
      </w:r>
      <w:r>
        <w:rPr>
          <w:rFonts w:hint="eastAsia" w:ascii="仿宋" w:hAnsi="仿宋"/>
          <w:color w:val="000000" w:themeColor="text1"/>
          <w:szCs w:val="32"/>
          <w14:textFill>
            <w14:solidFill>
              <w14:schemeClr w14:val="tx1"/>
            </w14:solidFill>
          </w14:textFill>
        </w:rPr>
        <w:t>为了防止生产中不同批次、不同配方之间的交叉污染或混淆，各生产工序在生产结束后、更换批次前，应对现场进行清场和清场</w:t>
      </w:r>
      <w:r>
        <w:rPr>
          <w:rFonts w:hint="eastAsia" w:ascii="仿宋" w:hAnsi="仿宋"/>
          <w:color w:val="000000" w:themeColor="text1"/>
          <w:szCs w:val="32"/>
          <w:lang w:val="en-US" w:eastAsia="zh-CN"/>
          <w14:textFill>
            <w14:solidFill>
              <w14:schemeClr w14:val="tx1"/>
            </w14:solidFill>
          </w14:textFill>
        </w:rPr>
        <w:t>结果</w:t>
      </w:r>
      <w:r>
        <w:rPr>
          <w:rFonts w:hint="eastAsia" w:ascii="仿宋" w:hAnsi="仿宋"/>
          <w:color w:val="000000" w:themeColor="text1"/>
          <w:szCs w:val="32"/>
          <w14:textFill>
            <w14:solidFill>
              <w14:schemeClr w14:val="tx1"/>
            </w14:solidFill>
          </w14:textFill>
        </w:rPr>
        <w:t>确认并记录。确保不会遗留对下次生产造成交叉污染或混淆的物料和产品。记录内容包括：工序、品名、生产批次、清场时间、检查项目及结果等，清场负责人及复查人应在记录上签名。</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十</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）建立清洁消毒制度。</w:t>
      </w:r>
      <w:r>
        <w:rPr>
          <w:rFonts w:ascii="仿宋" w:hAnsi="仿宋"/>
          <w:color w:val="000000" w:themeColor="text1"/>
          <w:szCs w:val="32"/>
          <w14:textFill>
            <w14:solidFill>
              <w14:schemeClr w14:val="tx1"/>
            </w14:solidFill>
          </w14:textFill>
        </w:rPr>
        <w:t>制定适宜的计划</w:t>
      </w:r>
      <w:r>
        <w:rPr>
          <w:rFonts w:hint="eastAsia" w:ascii="仿宋" w:hAnsi="仿宋"/>
          <w:color w:val="000000" w:themeColor="text1"/>
          <w:szCs w:val="32"/>
          <w14:textFill>
            <w14:solidFill>
              <w14:schemeClr w14:val="tx1"/>
            </w14:solidFill>
          </w14:textFill>
        </w:rPr>
        <w:t>，采用经过验证或已知有效的清洁规程进行清洁，确</w:t>
      </w:r>
      <w:r>
        <w:rPr>
          <w:rFonts w:ascii="仿宋" w:hAnsi="仿宋"/>
          <w:color w:val="000000" w:themeColor="text1"/>
          <w:szCs w:val="32"/>
          <w14:textFill>
            <w14:solidFill>
              <w14:schemeClr w14:val="tx1"/>
            </w14:solidFill>
          </w14:textFill>
        </w:rPr>
        <w:t>保对</w:t>
      </w:r>
      <w:r>
        <w:rPr>
          <w:rFonts w:hint="eastAsia" w:ascii="仿宋" w:hAnsi="仿宋"/>
          <w:color w:val="000000" w:themeColor="text1"/>
          <w:szCs w:val="32"/>
          <w14:textFill>
            <w14:solidFill>
              <w14:schemeClr w14:val="tx1"/>
            </w14:solidFill>
          </w14:textFill>
        </w:rPr>
        <w:t>需要清洁的</w:t>
      </w:r>
      <w:r>
        <w:rPr>
          <w:rFonts w:ascii="仿宋" w:hAnsi="仿宋"/>
          <w:color w:val="000000" w:themeColor="text1"/>
          <w:szCs w:val="32"/>
          <w14:textFill>
            <w14:solidFill>
              <w14:schemeClr w14:val="tx1"/>
            </w14:solidFill>
          </w14:textFill>
        </w:rPr>
        <w:t>区域</w:t>
      </w:r>
      <w:r>
        <w:rPr>
          <w:rFonts w:hint="eastAsia" w:ascii="仿宋" w:hAnsi="仿宋"/>
          <w:color w:val="000000" w:themeColor="text1"/>
          <w:szCs w:val="32"/>
          <w14:textFill>
            <w14:solidFill>
              <w14:schemeClr w14:val="tx1"/>
            </w14:solidFill>
          </w14:textFill>
        </w:rPr>
        <w:t>、</w:t>
      </w:r>
      <w:r>
        <w:rPr>
          <w:rFonts w:ascii="仿宋" w:hAnsi="仿宋"/>
          <w:color w:val="000000" w:themeColor="text1"/>
          <w:szCs w:val="32"/>
          <w14:textFill>
            <w14:solidFill>
              <w14:schemeClr w14:val="tx1"/>
            </w14:solidFill>
          </w14:textFill>
        </w:rPr>
        <w:t>设备和器具应进行</w:t>
      </w:r>
      <w:r>
        <w:rPr>
          <w:rFonts w:hint="eastAsia" w:ascii="仿宋" w:hAnsi="仿宋"/>
          <w:color w:val="000000" w:themeColor="text1"/>
          <w:szCs w:val="32"/>
          <w14:textFill>
            <w14:solidFill>
              <w14:schemeClr w14:val="tx1"/>
            </w14:solidFill>
          </w14:textFill>
        </w:rPr>
        <w:t>有效</w:t>
      </w:r>
      <w:r>
        <w:rPr>
          <w:rFonts w:ascii="仿宋" w:hAnsi="仿宋"/>
          <w:color w:val="000000" w:themeColor="text1"/>
          <w:szCs w:val="32"/>
          <w14:textFill>
            <w14:solidFill>
              <w14:schemeClr w14:val="tx1"/>
            </w14:solidFill>
          </w14:textFill>
        </w:rPr>
        <w:t>的清洁。严格执行监督程序，以确保人工清洁、就地清洗操作（CIP）以及设备维护等操作流程符合相关规定和标准要求。应对清洁和消毒</w:t>
      </w:r>
      <w:r>
        <w:rPr>
          <w:rFonts w:hint="eastAsia" w:ascii="仿宋" w:hAnsi="仿宋"/>
          <w:color w:val="000000" w:themeColor="text1"/>
          <w:szCs w:val="32"/>
          <w14:textFill>
            <w14:solidFill>
              <w14:schemeClr w14:val="tx1"/>
            </w14:solidFill>
          </w14:textFill>
        </w:rPr>
        <w:t>过程</w:t>
      </w:r>
      <w:r>
        <w:rPr>
          <w:rFonts w:ascii="仿宋" w:hAnsi="仿宋"/>
          <w:color w:val="000000" w:themeColor="text1"/>
          <w:szCs w:val="32"/>
          <w14:textFill>
            <w14:solidFill>
              <w14:schemeClr w14:val="tx1"/>
            </w14:solidFill>
          </w14:textFill>
        </w:rPr>
        <w:t>进行记录，如</w:t>
      </w:r>
      <w:r>
        <w:rPr>
          <w:rFonts w:hint="eastAsia" w:ascii="仿宋" w:hAnsi="仿宋"/>
          <w:color w:val="000000" w:themeColor="text1"/>
          <w:szCs w:val="32"/>
          <w14:textFill>
            <w14:solidFill>
              <w14:schemeClr w14:val="tx1"/>
            </w14:solidFill>
          </w14:textFill>
        </w:rPr>
        <w:t>清洗剂</w:t>
      </w:r>
      <w:r>
        <w:rPr>
          <w:rFonts w:ascii="仿宋" w:hAnsi="仿宋"/>
          <w:color w:val="000000" w:themeColor="text1"/>
          <w:szCs w:val="32"/>
          <w14:textFill>
            <w14:solidFill>
              <w14:schemeClr w14:val="tx1"/>
            </w14:solidFill>
          </w14:textFill>
        </w:rPr>
        <w:t>和消毒剂的品种、作用时间、浓度、对象、温度等。清洁、消毒时应做好产品防护，采用与原料、产品和生产工艺相适应的清洗剂、消毒剂和清洗消毒方式，避免对产品造成污染。</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仿宋" w:hAnsi="仿宋"/>
          <w:color w:val="000000" w:themeColor="text1"/>
          <w:szCs w:val="32"/>
          <w14:textFill>
            <w14:solidFill>
              <w14:schemeClr w14:val="tx1"/>
            </w14:solidFill>
          </w14:textFill>
        </w:rPr>
        <w:t>清洁方法应当经过验证，证实其清洁的效果，以有效防止残留、污染和交叉污染。清洁验证应当综合考虑设备使用情况、所使用的清洁剂和消毒剂、取样方法和位置以及残留物检验方法的灵敏度等因素。</w:t>
      </w:r>
      <w:r>
        <w:rPr>
          <w:rFonts w:hint="eastAsia" w:ascii="MS Gothic" w:hAnsi="MS Gothic" w:eastAsia="MS Gothic" w:cs="MS Gothic"/>
          <w:color w:val="000000" w:themeColor="text1"/>
          <w:szCs w:val="32"/>
          <w14:textFill>
            <w14:solidFill>
              <w14:schemeClr w14:val="tx1"/>
            </w14:solidFill>
          </w14:textFill>
        </w:rPr>
        <w:t> </w:t>
      </w:r>
    </w:p>
    <w:p>
      <w:pPr>
        <w:spacing w:beforeLines="0" w:afterLines="0" w:line="520" w:lineRule="exact"/>
        <w:ind w:firstLine="643" w:firstLineChars="200"/>
        <w:rPr>
          <w:rFonts w:hint="eastAsia" w:ascii="仿宋" w:hAnsi="仿宋" w:cs="新宋体"/>
          <w:color w:val="000000" w:themeColor="text1"/>
          <w:sz w:val="30"/>
          <w:szCs w:val="30"/>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企业应当制定检验管理制度，规定原料检验、半成品检验、成品出厂检验的管理要求：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520" w:lineRule="exact"/>
        <w:ind w:left="0" w:right="0" w:firstLine="640" w:firstLineChars="200"/>
        <w:rPr>
          <w:rFonts w:hint="eastAsia" w:ascii="仿宋" w:hAnsi="仿宋" w:cs="Times New Roman"/>
          <w:i w:val="0"/>
          <w:caps w:val="0"/>
          <w:color w:val="000000" w:themeColor="text1"/>
          <w:spacing w:val="0"/>
          <w:sz w:val="32"/>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（一）</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原辅料检验要求</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仿宋" w:hAnsi="仿宋" w:cs="Times New Roman"/>
          <w:i w:val="0"/>
          <w:caps w:val="0"/>
          <w:color w:val="000000" w:themeColor="text1"/>
          <w:spacing w:val="0"/>
          <w:sz w:val="32"/>
          <w:szCs w:val="32"/>
          <w:shd w:val="clear" w:fill="FFFFFF"/>
          <w14:textFill>
            <w14:solidFill>
              <w14:schemeClr w14:val="tx1"/>
            </w14:solidFill>
          </w14:textFill>
        </w:rPr>
        <w:t>根据生产需求和保证质量安全的需要，制定原料检验（或验收）</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要求</w:t>
      </w:r>
      <w:r>
        <w:rPr>
          <w:rFonts w:hint="eastAsia" w:ascii="仿宋" w:hAnsi="仿宋" w:cs="Times New Roman"/>
          <w:i w:val="0"/>
          <w:caps w:val="0"/>
          <w:color w:val="000000" w:themeColor="text1"/>
          <w:spacing w:val="0"/>
          <w:sz w:val="32"/>
          <w:szCs w:val="32"/>
          <w:shd w:val="clear" w:fill="FFFFFF"/>
          <w14:textFill>
            <w14:solidFill>
              <w14:schemeClr w14:val="tx1"/>
            </w14:solidFill>
          </w14:textFill>
        </w:rPr>
        <w:t>，规定</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原辅料</w:t>
      </w:r>
      <w:r>
        <w:rPr>
          <w:rFonts w:hint="eastAsia" w:ascii="仿宋" w:hAnsi="仿宋" w:cs="Times New Roman"/>
          <w:i w:val="0"/>
          <w:caps w:val="0"/>
          <w:color w:val="000000" w:themeColor="text1"/>
          <w:spacing w:val="0"/>
          <w:sz w:val="32"/>
          <w:szCs w:val="32"/>
          <w:shd w:val="clear" w:fill="FFFFFF"/>
          <w14:textFill>
            <w14:solidFill>
              <w14:schemeClr w14:val="tx1"/>
            </w14:solidFill>
          </w14:textFill>
        </w:rPr>
        <w:t>的进货检验（或验收）标准、程序和判定准则。对无法提供合格证明文件的食品原料，应当按照食品安全标准通过自行检验或委托具备相应资质的食品检验机构进行检验。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520" w:lineRule="exact"/>
        <w:ind w:left="0" w:right="0" w:firstLine="640" w:firstLineChars="200"/>
        <w:rPr>
          <w:rFonts w:hint="eastAsia" w:ascii="仿宋" w:hAnsi="仿宋" w:cs="Times New Roman"/>
          <w:i w:val="0"/>
          <w:caps w:val="0"/>
          <w:color w:val="000000" w:themeColor="text1"/>
          <w:spacing w:val="0"/>
          <w:sz w:val="32"/>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（二）半成品</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检验要求</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仿宋" w:hAnsi="仿宋" w:cs="Times New Roman"/>
          <w:i w:val="0"/>
          <w:caps w:val="0"/>
          <w:color w:val="000000" w:themeColor="text1"/>
          <w:spacing w:val="0"/>
          <w:sz w:val="32"/>
          <w:szCs w:val="32"/>
          <w:shd w:val="clear" w:fill="FFFFFF"/>
          <w14:textFill>
            <w14:solidFill>
              <w14:schemeClr w14:val="tx1"/>
            </w14:solidFill>
          </w14:textFill>
        </w:rPr>
        <w:t>根据生产过程控制需求，设立监控半成品质量安全的检验管理</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要求</w:t>
      </w:r>
      <w:r>
        <w:rPr>
          <w:rFonts w:hint="eastAsia" w:ascii="仿宋" w:hAnsi="仿宋" w:cs="Times New Roman"/>
          <w:i w:val="0"/>
          <w:caps w:val="0"/>
          <w:color w:val="000000" w:themeColor="text1"/>
          <w:spacing w:val="0"/>
          <w:sz w:val="32"/>
          <w:szCs w:val="32"/>
          <w:shd w:val="clear" w:fill="FFFFFF"/>
          <w14:textFill>
            <w14:solidFill>
              <w14:schemeClr w14:val="tx1"/>
            </w14:solidFill>
          </w14:textFill>
        </w:rPr>
        <w:t>，对半成品的质量安全情况进行监控。</w:t>
      </w:r>
    </w:p>
    <w:p>
      <w:pPr>
        <w:spacing w:beforeLines="0" w:afterLines="0" w:line="520" w:lineRule="exact"/>
        <w:ind w:firstLine="640" w:firstLineChars="200"/>
        <w:rPr>
          <w:rFonts w:hint="eastAsia" w:ascii="仿宋" w:hAnsi="仿宋"/>
          <w:color w:val="000000" w:themeColor="text1"/>
          <w:szCs w:val="32"/>
          <w:lang w:eastAsia="zh-CN"/>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（三）成品检验</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要求</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仿宋" w:hAnsi="仿宋" w:cs="Times New Roman"/>
          <w:i w:val="0"/>
          <w:caps w:val="0"/>
          <w:color w:val="000000" w:themeColor="text1"/>
          <w:spacing w:val="0"/>
          <w:sz w:val="32"/>
          <w:szCs w:val="32"/>
          <w:shd w:val="clear" w:fill="auto"/>
          <w14:textFill>
            <w14:solidFill>
              <w14:schemeClr w14:val="tx1"/>
            </w14:solidFill>
          </w14:textFill>
        </w:rPr>
        <w:t>按照产品执行的食品安全国家标准和</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相关规定</w:t>
      </w:r>
      <w:r>
        <w:rPr>
          <w:rFonts w:hint="eastAsia" w:ascii="仿宋" w:hAnsi="仿宋" w:cs="Times New Roman"/>
          <w:i w:val="0"/>
          <w:caps w:val="0"/>
          <w:color w:val="000000" w:themeColor="text1"/>
          <w:spacing w:val="0"/>
          <w:sz w:val="32"/>
          <w:szCs w:val="32"/>
          <w:shd w:val="clear" w:fill="auto"/>
          <w14:textFill>
            <w14:solidFill>
              <w14:schemeClr w14:val="tx1"/>
            </w14:solidFill>
          </w14:textFill>
        </w:rPr>
        <w:t>的要求，对出厂成品进行逐批全项目检验。成品出厂检验应当按照食品安全国家标准和（或）有关规定进行。</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四</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检验方法要求</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ascii="仿宋" w:hAnsi="仿宋"/>
          <w:color w:val="000000" w:themeColor="text1"/>
          <w:szCs w:val="32"/>
          <w14:textFill>
            <w14:solidFill>
              <w14:schemeClr w14:val="tx1"/>
            </w14:solidFill>
          </w14:textFill>
        </w:rPr>
        <w:t>企业使用的快速检测方法及设备应定期与食品安全国家标准规定的检验方法进行比对或者验证。检验结果呈阳性时，应使用食品安全国家标准规定的检验方法进行确认。</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五</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华文楷体" w:hAnsi="华文楷体" w:eastAsia="华文楷体" w:cs="华文楷体"/>
          <w:i w:val="0"/>
          <w:caps w:val="0"/>
          <w:color w:val="000000" w:themeColor="text1"/>
          <w:spacing w:val="0"/>
          <w:sz w:val="32"/>
          <w:szCs w:val="32"/>
          <w:shd w:val="clear" w:fill="auto"/>
          <w:lang w:val="en-US" w:eastAsia="zh-CN"/>
          <w14:textFill>
            <w14:solidFill>
              <w14:schemeClr w14:val="tx1"/>
            </w14:solidFill>
          </w14:textFill>
        </w:rPr>
        <w:t>检验能力要求</w:t>
      </w:r>
      <w:r>
        <w:rPr>
          <w:rFonts w:hint="eastAsia" w:ascii="华文楷体" w:hAnsi="华文楷体" w:eastAsia="华文楷体" w:cs="华文楷体"/>
          <w:i w:val="0"/>
          <w:caps w:val="0"/>
          <w:color w:val="000000" w:themeColor="text1"/>
          <w:spacing w:val="0"/>
          <w:sz w:val="32"/>
          <w:szCs w:val="32"/>
          <w:shd w:val="clear" w:fill="auto"/>
          <w14:textFill>
            <w14:solidFill>
              <w14:schemeClr w14:val="tx1"/>
            </w14:solidFill>
          </w14:textFill>
        </w:rPr>
        <w:t>。</w:t>
      </w:r>
      <w:r>
        <w:rPr>
          <w:rFonts w:hint="eastAsia" w:ascii="仿宋" w:hAnsi="仿宋"/>
          <w:color w:val="000000" w:themeColor="text1"/>
          <w:szCs w:val="32"/>
          <w14:textFill>
            <w14:solidFill>
              <w14:schemeClr w14:val="tx1"/>
            </w14:solidFill>
          </w14:textFill>
        </w:rPr>
        <w:t>企业应对婴幼儿配方乳粉全项目检验能力进行验证，每年至少1次。使用非国标方法检验有国家标准</w:t>
      </w:r>
      <w:r>
        <w:rPr>
          <w:rFonts w:hint="eastAsia" w:ascii="仿宋" w:hAnsi="仿宋"/>
          <w:color w:val="000000" w:themeColor="text1"/>
          <w:szCs w:val="32"/>
          <w:lang w:val="en-US" w:eastAsia="zh-CN"/>
          <w14:textFill>
            <w14:solidFill>
              <w14:schemeClr w14:val="tx1"/>
            </w14:solidFill>
          </w14:textFill>
        </w:rPr>
        <w:t>检测方法</w:t>
      </w:r>
      <w:r>
        <w:rPr>
          <w:rFonts w:hint="eastAsia" w:ascii="仿宋" w:hAnsi="仿宋"/>
          <w:color w:val="000000" w:themeColor="text1"/>
          <w:szCs w:val="32"/>
          <w14:textFill>
            <w14:solidFill>
              <w14:schemeClr w14:val="tx1"/>
            </w14:solidFill>
          </w14:textFill>
        </w:rPr>
        <w:t>的项目应定期与食品安全国家标准规定的检验方法进行比对或者验证。检验结果不符合规定限值时，应使用食品安全国家标准规定的检验方法进行确认。对于没有</w:t>
      </w:r>
      <w:r>
        <w:rPr>
          <w:rFonts w:hint="eastAsia" w:ascii="仿宋" w:hAnsi="仿宋"/>
          <w:color w:val="000000" w:themeColor="text1"/>
          <w:szCs w:val="32"/>
          <w:lang w:val="en-US" w:eastAsia="zh-CN"/>
          <w14:textFill>
            <w14:solidFill>
              <w14:schemeClr w14:val="tx1"/>
            </w14:solidFill>
          </w14:textFill>
        </w:rPr>
        <w:t>标准</w:t>
      </w:r>
      <w:r>
        <w:rPr>
          <w:rFonts w:hint="eastAsia" w:ascii="仿宋" w:hAnsi="仿宋"/>
          <w:color w:val="000000" w:themeColor="text1"/>
          <w:szCs w:val="32"/>
          <w14:textFill>
            <w14:solidFill>
              <w14:schemeClr w14:val="tx1"/>
            </w14:solidFill>
          </w14:textFill>
        </w:rPr>
        <w:t>检验方法的项目，</w:t>
      </w:r>
      <w:r>
        <w:rPr>
          <w:rFonts w:hint="eastAsia" w:ascii="仿宋" w:hAnsi="仿宋"/>
          <w:color w:val="000000" w:themeColor="text1"/>
          <w:szCs w:val="32"/>
          <w:lang w:val="en-US" w:eastAsia="zh-CN"/>
          <w14:textFill>
            <w14:solidFill>
              <w14:schemeClr w14:val="tx1"/>
            </w14:solidFill>
          </w14:textFill>
        </w:rPr>
        <w:t>应</w:t>
      </w:r>
      <w:r>
        <w:rPr>
          <w:rFonts w:hint="eastAsia" w:ascii="仿宋" w:hAnsi="仿宋"/>
          <w:color w:val="000000" w:themeColor="text1"/>
          <w:szCs w:val="32"/>
          <w14:textFill>
            <w14:solidFill>
              <w14:schemeClr w14:val="tx1"/>
            </w14:solidFill>
          </w14:textFill>
        </w:rPr>
        <w:t>进行方法确认。</w:t>
      </w:r>
    </w:p>
    <w:p>
      <w:pPr>
        <w:spacing w:beforeLines="0" w:afterLines="0" w:line="520" w:lineRule="exact"/>
        <w:ind w:firstLine="640" w:firstLineChars="200"/>
        <w:rPr>
          <w:rFonts w:hint="eastAsia" w:ascii="仿宋" w:hAnsi="仿宋" w:eastAsia="仿宋"/>
          <w:color w:val="000000" w:themeColor="text1"/>
          <w:szCs w:val="32"/>
          <w:lang w:eastAsia="zh-CN"/>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六</w:t>
      </w:r>
      <w:r>
        <w:rPr>
          <w:rFonts w:hint="eastAsia" w:ascii="华文楷体" w:hAnsi="华文楷体" w:eastAsia="华文楷体" w:cs="华文楷体"/>
          <w:b w:val="0"/>
          <w:bCs w:val="0"/>
          <w:color w:val="000000" w:themeColor="text1"/>
          <w:kern w:val="2"/>
          <w:szCs w:val="32"/>
          <w:shd w:val="clear" w:fill="auto"/>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14:textFill>
            <w14:solidFill>
              <w14:schemeClr w14:val="tx1"/>
            </w14:solidFill>
          </w14:textFill>
        </w:rPr>
        <w:t>出厂放行</w:t>
      </w:r>
      <w:r>
        <w:rPr>
          <w:rFonts w:hint="eastAsia" w:ascii="华文楷体" w:hAnsi="华文楷体" w:eastAsia="华文楷体" w:cs="华文楷体"/>
          <w:color w:val="000000" w:themeColor="text1"/>
          <w:szCs w:val="32"/>
          <w:shd w:val="clear" w:fill="auto"/>
          <w:lang w:val="en-US" w:eastAsia="zh-CN"/>
          <w14:textFill>
            <w14:solidFill>
              <w14:schemeClr w14:val="tx1"/>
            </w14:solidFill>
          </w14:textFill>
        </w:rPr>
        <w:t>要求。</w:t>
      </w:r>
      <w:r>
        <w:rPr>
          <w:rFonts w:hint="eastAsia" w:ascii="仿宋" w:hAnsi="仿宋" w:eastAsia="仿宋" w:cs="Times New Roman"/>
          <w:color w:val="000000" w:themeColor="text1"/>
          <w:szCs w:val="32"/>
          <w:shd w:val="clear" w:fill="auto"/>
          <w:lang w:val="en-US" w:eastAsia="zh-CN"/>
          <w14:textFill>
            <w14:solidFill>
              <w14:schemeClr w14:val="tx1"/>
            </w14:solidFill>
          </w14:textFill>
        </w:rPr>
        <w:t>应</w:t>
      </w:r>
      <w:r>
        <w:rPr>
          <w:rFonts w:hint="eastAsia" w:ascii="仿宋" w:hAnsi="仿宋"/>
          <w:color w:val="000000" w:themeColor="text1"/>
          <w:szCs w:val="32"/>
          <w14:textFill>
            <w14:solidFill>
              <w14:schemeClr w14:val="tx1"/>
            </w14:solidFill>
          </w14:textFill>
        </w:rPr>
        <w:t>查验出厂食品的检验合格证</w:t>
      </w:r>
      <w:r>
        <w:rPr>
          <w:rFonts w:hint="eastAsia" w:ascii="仿宋" w:hAnsi="仿宋"/>
          <w:color w:val="000000" w:themeColor="text1"/>
          <w:szCs w:val="32"/>
          <w:lang w:val="en-US" w:eastAsia="zh-CN"/>
          <w14:textFill>
            <w14:solidFill>
              <w14:schemeClr w14:val="tx1"/>
            </w14:solidFill>
          </w14:textFill>
        </w:rPr>
        <w:t>明</w:t>
      </w:r>
      <w:r>
        <w:rPr>
          <w:rFonts w:hint="eastAsia" w:ascii="仿宋" w:hAnsi="仿宋"/>
          <w:color w:val="000000" w:themeColor="text1"/>
          <w:szCs w:val="32"/>
          <w14:textFill>
            <w14:solidFill>
              <w14:schemeClr w14:val="tx1"/>
            </w14:solidFill>
          </w14:textFill>
        </w:rPr>
        <w:t>和安全状况，如实记录食品的名称、规格、数量、生产日期或者生产批号、保质期、检验合格证</w:t>
      </w:r>
      <w:r>
        <w:rPr>
          <w:rFonts w:hint="eastAsia" w:ascii="仿宋" w:hAnsi="仿宋"/>
          <w:color w:val="000000" w:themeColor="text1"/>
          <w:szCs w:val="32"/>
          <w:lang w:val="en-US" w:eastAsia="zh-CN"/>
          <w14:textFill>
            <w14:solidFill>
              <w14:schemeClr w14:val="tx1"/>
            </w14:solidFill>
          </w14:textFill>
        </w:rPr>
        <w:t>明</w:t>
      </w:r>
      <w:r>
        <w:rPr>
          <w:rFonts w:hint="eastAsia" w:ascii="仿宋" w:hAnsi="仿宋"/>
          <w:color w:val="000000" w:themeColor="text1"/>
          <w:szCs w:val="32"/>
          <w14:textFill>
            <w14:solidFill>
              <w14:schemeClr w14:val="tx1"/>
            </w14:solidFill>
          </w14:textFill>
        </w:rPr>
        <w:t>、销售日期以及购货者名称、地址、联系方式等内容，并保存相关凭证。每批产品均应有相应的批生产记录，可追溯该批产品的生产过程以及与质量有关的情况。</w:t>
      </w:r>
      <w:r>
        <w:rPr>
          <w:rFonts w:hint="eastAsia" w:ascii="仿宋" w:hAnsi="仿宋"/>
          <w:b w:val="0"/>
          <w:bCs w:val="0"/>
          <w:color w:val="000000" w:themeColor="text1"/>
          <w:kern w:val="0"/>
          <w:szCs w:val="32"/>
          <w14:textFill>
            <w14:solidFill>
              <w14:schemeClr w14:val="tx1"/>
            </w14:solidFill>
          </w14:textFill>
        </w:rPr>
        <w:t>应以实际生产周期为基础进行批号可追溯编码</w:t>
      </w:r>
      <w:r>
        <w:rPr>
          <w:rFonts w:hint="eastAsia" w:ascii="仿宋" w:hAnsi="仿宋"/>
          <w:b w:val="0"/>
          <w:bCs w:val="0"/>
          <w:color w:val="000000" w:themeColor="text1"/>
          <w:kern w:val="0"/>
          <w:szCs w:val="32"/>
          <w:lang w:eastAsia="zh-CN"/>
          <w14:textFill>
            <w14:solidFill>
              <w14:schemeClr w14:val="tx1"/>
            </w14:solidFill>
          </w14:textFill>
        </w:rPr>
        <w:t>，</w:t>
      </w:r>
      <w:r>
        <w:rPr>
          <w:rFonts w:hint="eastAsia" w:ascii="仿宋" w:hAnsi="仿宋"/>
          <w:b w:val="0"/>
          <w:bCs w:val="0"/>
          <w:color w:val="000000" w:themeColor="text1"/>
          <w:kern w:val="0"/>
          <w:szCs w:val="32"/>
          <w14:textFill>
            <w14:solidFill>
              <w14:schemeClr w14:val="tx1"/>
            </w14:solidFill>
          </w14:textFill>
        </w:rPr>
        <w:t>并应结合该企业具体生产工艺对其批定义作出明确规定和说明</w:t>
      </w:r>
      <w:r>
        <w:rPr>
          <w:rFonts w:hint="eastAsia" w:ascii="仿宋" w:hAnsi="仿宋"/>
          <w:b w:val="0"/>
          <w:bCs w:val="0"/>
          <w:color w:val="000000" w:themeColor="text1"/>
          <w:kern w:val="0"/>
          <w:szCs w:val="32"/>
          <w:lang w:eastAsia="zh-CN"/>
          <w14:textFill>
            <w14:solidFill>
              <w14:schemeClr w14:val="tx1"/>
            </w14:solidFill>
          </w14:textFill>
        </w:rPr>
        <w:t>。</w:t>
      </w:r>
    </w:p>
    <w:p>
      <w:pPr>
        <w:spacing w:beforeLines="0" w:afterLines="0" w:line="520" w:lineRule="exact"/>
        <w:ind w:firstLine="643" w:firstLineChars="200"/>
        <w:rPr>
          <w:rFonts w:ascii="仿宋" w:hAnsi="仿宋"/>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四</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hint="eastAsia" w:ascii="仿宋" w:hAnsi="仿宋" w:cs="Times New Roman"/>
          <w:color w:val="000000" w:themeColor="text1"/>
          <w:sz w:val="32"/>
          <w:szCs w:val="32"/>
          <w14:textFill>
            <w14:solidFill>
              <w14:schemeClr w14:val="tx1"/>
            </w14:solidFill>
          </w14:textFill>
        </w:rPr>
        <w:t xml:space="preserve"> </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企业应当设立产品贮存和运输要求。产品的贮存和运输应符合产品标签所标识的贮存条件。应定期检查库存产品，</w:t>
      </w:r>
      <w:r>
        <w:rPr>
          <w:rFonts w:hint="eastAsia" w:ascii="仿宋" w:hAnsi="仿宋" w:cs="Times New Roman"/>
          <w:i w:val="0"/>
          <w:caps w:val="0"/>
          <w:color w:val="000000" w:themeColor="text1"/>
          <w:spacing w:val="0"/>
          <w:sz w:val="32"/>
          <w:szCs w:val="32"/>
          <w:shd w:val="clear" w:fill="auto"/>
          <w:lang w:val="en-US" w:eastAsia="zh-CN"/>
          <w14:textFill>
            <w14:solidFill>
              <w14:schemeClr w14:val="tx1"/>
            </w14:solidFill>
          </w14:textFill>
        </w:rPr>
        <w:t>并对环境</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温度</w:t>
      </w:r>
      <w:r>
        <w:rPr>
          <w:rFonts w:hint="eastAsia" w:ascii="仿宋" w:hAnsi="仿宋" w:cs="Times New Roman"/>
          <w:i w:val="0"/>
          <w:caps w:val="0"/>
          <w:color w:val="000000" w:themeColor="text1"/>
          <w:spacing w:val="0"/>
          <w:sz w:val="32"/>
          <w:szCs w:val="32"/>
          <w:shd w:val="clear" w:fill="auto"/>
          <w:lang w:val="en-US" w:eastAsia="zh-CN"/>
          <w14:textFill>
            <w14:solidFill>
              <w14:schemeClr w14:val="tx1"/>
            </w14:solidFill>
          </w14:textFill>
        </w:rPr>
        <w:t>和</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湿度</w:t>
      </w:r>
      <w:r>
        <w:rPr>
          <w:rFonts w:hint="eastAsia" w:ascii="仿宋" w:hAnsi="仿宋" w:cs="Times New Roman"/>
          <w:i w:val="0"/>
          <w:caps w:val="0"/>
          <w:color w:val="000000" w:themeColor="text1"/>
          <w:spacing w:val="0"/>
          <w:sz w:val="32"/>
          <w:szCs w:val="32"/>
          <w:shd w:val="clear" w:fill="auto"/>
          <w:lang w:val="en-US" w:eastAsia="zh-CN"/>
          <w14:textFill>
            <w14:solidFill>
              <w14:schemeClr w14:val="tx1"/>
            </w14:solidFill>
          </w14:textFill>
        </w:rPr>
        <w:t>进行</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记录。</w:t>
      </w:r>
      <w:r>
        <w:rPr>
          <w:rFonts w:hint="eastAsia" w:ascii="仿宋" w:hAnsi="仿宋"/>
          <w:color w:val="000000" w:themeColor="text1"/>
          <w:szCs w:val="32"/>
          <w14:textFill>
            <w14:solidFill>
              <w14:schemeClr w14:val="tx1"/>
            </w14:solidFill>
          </w14:textFill>
        </w:rPr>
        <w:t>不得将原辅料、半成品、成品与有毒有害物品一同运输。运输工具、车辆应定期检查卫生清洁情况，运输条件应符合物料的贮存要求（温度、湿度等）。</w:t>
      </w:r>
    </w:p>
    <w:p>
      <w:pPr>
        <w:spacing w:beforeLines="0" w:afterLines="0" w:line="520" w:lineRule="exact"/>
        <w:ind w:firstLine="643" w:firstLineChars="200"/>
        <w:rPr>
          <w:rFonts w:hint="eastAsia" w:ascii="仿宋" w:hAnsi="仿宋"/>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五</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hint="eastAsia" w:ascii="仿宋" w:hAnsi="仿宋" w:cs="新宋体"/>
          <w:color w:val="000000" w:themeColor="text1"/>
          <w:sz w:val="30"/>
          <w:szCs w:val="30"/>
          <w:lang w:val="en-US" w:eastAsia="zh-CN"/>
          <w14:textFill>
            <w14:solidFill>
              <w14:schemeClr w14:val="tx1"/>
            </w14:solidFill>
          </w14:textFill>
        </w:rPr>
        <w:t>企业应当</w:t>
      </w:r>
      <w:r>
        <w:rPr>
          <w:rFonts w:hint="eastAsia" w:ascii="仿宋" w:hAnsi="仿宋"/>
          <w:color w:val="000000" w:themeColor="text1"/>
          <w:szCs w:val="32"/>
          <w14:textFill>
            <w14:solidFill>
              <w14:schemeClr w14:val="tx1"/>
            </w14:solidFill>
          </w14:textFill>
        </w:rPr>
        <w:t>建立</w:t>
      </w:r>
      <w:r>
        <w:rPr>
          <w:rFonts w:hint="eastAsia" w:ascii="仿宋" w:hAnsi="仿宋"/>
          <w:color w:val="000000" w:themeColor="text1"/>
          <w:szCs w:val="32"/>
          <w:lang w:val="en-US" w:eastAsia="zh-CN"/>
          <w14:textFill>
            <w14:solidFill>
              <w14:schemeClr w14:val="tx1"/>
            </w14:solidFill>
          </w14:textFill>
        </w:rPr>
        <w:t>食品安全追溯体系</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确保对产品从原料采购到产</w:t>
      </w:r>
      <w:r>
        <w:rPr>
          <w:rFonts w:hint="eastAsia" w:ascii="仿宋" w:hAnsi="仿宋"/>
          <w:color w:val="000000" w:themeColor="text1"/>
          <w:szCs w:val="32"/>
          <w:lang w:val="en-US" w:eastAsia="zh-CN"/>
          <w14:textFill>
            <w14:solidFill>
              <w14:schemeClr w14:val="tx1"/>
            </w14:solidFill>
          </w14:textFill>
        </w:rPr>
        <w:t>品</w:t>
      </w:r>
      <w:r>
        <w:rPr>
          <w:rFonts w:hint="eastAsia" w:ascii="仿宋" w:hAnsi="仿宋"/>
          <w:color w:val="000000" w:themeColor="text1"/>
          <w:szCs w:val="32"/>
          <w14:textFill>
            <w14:solidFill>
              <w14:schemeClr w14:val="tx1"/>
            </w14:solidFill>
          </w14:textFill>
        </w:rPr>
        <w:t>销售的全程有效追溯，</w:t>
      </w:r>
      <w:r>
        <w:rPr>
          <w:rFonts w:ascii="仿宋" w:hAnsi="仿宋"/>
          <w:color w:val="000000" w:themeColor="text1"/>
          <w:szCs w:val="32"/>
          <w14:textFill>
            <w14:solidFill>
              <w14:schemeClr w14:val="tx1"/>
            </w14:solidFill>
          </w14:textFill>
        </w:rPr>
        <w:t>实现质量安全</w:t>
      </w:r>
      <w:r>
        <w:rPr>
          <w:rFonts w:hint="eastAsia" w:ascii="仿宋" w:hAnsi="仿宋"/>
          <w:color w:val="000000" w:themeColor="text1"/>
          <w:szCs w:val="32"/>
          <w14:textFill>
            <w14:solidFill>
              <w14:schemeClr w14:val="tx1"/>
            </w14:solidFill>
          </w14:textFill>
        </w:rPr>
        <w:t>信息</w:t>
      </w:r>
      <w:r>
        <w:rPr>
          <w:rFonts w:ascii="仿宋" w:hAnsi="仿宋"/>
          <w:color w:val="000000" w:themeColor="text1"/>
          <w:szCs w:val="32"/>
          <w14:textFill>
            <w14:solidFill>
              <w14:schemeClr w14:val="tx1"/>
            </w14:solidFill>
          </w14:textFill>
        </w:rPr>
        <w:t>顺向可追踪、逆向可溯源</w:t>
      </w:r>
      <w:r>
        <w:rPr>
          <w:rFonts w:hint="eastAsia" w:ascii="仿宋" w:hAnsi="仿宋"/>
          <w:color w:val="000000" w:themeColor="text1"/>
          <w:szCs w:val="32"/>
          <w14:textFill>
            <w14:solidFill>
              <w14:schemeClr w14:val="tx1"/>
            </w14:solidFill>
          </w14:textFill>
        </w:rPr>
        <w:t>，</w:t>
      </w:r>
      <w:r>
        <w:rPr>
          <w:rFonts w:ascii="仿宋" w:hAnsi="仿宋"/>
          <w:color w:val="000000" w:themeColor="text1"/>
          <w:szCs w:val="32"/>
          <w14:textFill>
            <w14:solidFill>
              <w14:schemeClr w14:val="tx1"/>
            </w14:solidFill>
          </w14:textFill>
        </w:rPr>
        <w:t>发生质量安全问题时产品可召回、原因可查清</w:t>
      </w:r>
      <w:r>
        <w:rPr>
          <w:rFonts w:hint="eastAsia" w:ascii="仿宋" w:hAnsi="仿宋"/>
          <w:color w:val="000000" w:themeColor="text1"/>
          <w:szCs w:val="32"/>
          <w14:textFill>
            <w14:solidFill>
              <w14:schemeClr w14:val="tx1"/>
            </w14:solidFill>
          </w14:textFill>
        </w:rPr>
        <w:t>。</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一</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应充分利用二维码、电子标签（RFID）等信息化技术手段，通过对各环节信息的记录与衔接，完成从原料采购、生产加工、物流运输、销售过程的质量安全信息追溯，实现婴幼儿配方乳粉从原料到产品的物流与信息流的同步。</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二</w:t>
      </w:r>
      <w:r>
        <w:rPr>
          <w:rFonts w:hint="eastAsia" w:ascii="仿宋" w:hAnsi="仿宋"/>
          <w:color w:val="000000" w:themeColor="text1"/>
          <w:szCs w:val="32"/>
          <w:lang w:eastAsia="zh-CN"/>
          <w14:textFill>
            <w14:solidFill>
              <w14:schemeClr w14:val="tx1"/>
            </w14:solidFill>
          </w14:textFill>
        </w:rPr>
        <w:t>）</w:t>
      </w:r>
      <w:r>
        <w:rPr>
          <w:rFonts w:ascii="仿宋" w:hAnsi="仿宋"/>
          <w:color w:val="000000" w:themeColor="text1"/>
          <w:szCs w:val="32"/>
          <w14:textFill>
            <w14:solidFill>
              <w14:schemeClr w14:val="tx1"/>
            </w14:solidFill>
          </w14:textFill>
        </w:rPr>
        <w:t>记录应包括产品、原辅材料、生产、检验检测、销售、贮存、运输、交付接收、设备、设施、人员、召回、销毁、投诉等全部信息内容，各项记录应当真实、准确、完整、有效，不得灭失。</w:t>
      </w:r>
      <w:r>
        <w:rPr>
          <w:rFonts w:hint="eastAsia" w:ascii="仿宋" w:hAnsi="仿宋"/>
          <w:color w:val="000000" w:themeColor="text1"/>
          <w:szCs w:val="32"/>
          <w14:textFill>
            <w14:solidFill>
              <w14:schemeClr w14:val="tx1"/>
            </w14:solidFill>
          </w14:textFill>
        </w:rPr>
        <w:t>关键工序和关键控制点及产品销售环节应建立电子信息化管理记录系统。</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三</w:t>
      </w:r>
      <w:r>
        <w:rPr>
          <w:rFonts w:hint="eastAsia" w:ascii="仿宋" w:hAnsi="仿宋"/>
          <w:color w:val="000000" w:themeColor="text1"/>
          <w:szCs w:val="32"/>
          <w:lang w:eastAsia="zh-CN"/>
          <w14:textFill>
            <w14:solidFill>
              <w14:schemeClr w14:val="tx1"/>
            </w14:solidFill>
          </w14:textFill>
        </w:rPr>
        <w:t>）</w:t>
      </w:r>
      <w:r>
        <w:rPr>
          <w:rFonts w:ascii="仿宋" w:hAnsi="仿宋"/>
          <w:color w:val="000000" w:themeColor="text1"/>
          <w:szCs w:val="32"/>
          <w14:textFill>
            <w14:solidFill>
              <w14:schemeClr w14:val="tx1"/>
            </w14:solidFill>
          </w14:textFill>
        </w:rPr>
        <w:t>企业应建立产品信息查询系统，提供标签、包装式样、质量标准、出厂检验报告等信息，方便消费者查询。</w:t>
      </w:r>
    </w:p>
    <w:p>
      <w:pPr>
        <w:spacing w:beforeLines="0" w:afterLines="0" w:line="520" w:lineRule="exact"/>
        <w:ind w:firstLine="640" w:firstLineChars="200"/>
        <w:rPr>
          <w:rFonts w:hint="eastAsia" w:ascii="仿宋" w:hAnsi="仿宋"/>
          <w:b/>
          <w:bCs/>
          <w:color w:val="000000" w:themeColor="text1"/>
          <w:kern w:val="0"/>
          <w:szCs w:val="32"/>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四</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企业应采用先进的信息化手段，不断优化追溯信息采集，逐步减少手工记录的比例，实现关键工序、关键岗位、关键控制点的信息数据在线采集、即时录入，确保所有可追溯信息数据的真实性、及时性、客观性、准确性和完整性，能够有效应对食品安全突发事件。</w:t>
      </w:r>
    </w:p>
    <w:p>
      <w:pPr>
        <w:spacing w:beforeLines="0" w:afterLines="0" w:line="520" w:lineRule="exact"/>
        <w:ind w:firstLine="643" w:firstLineChars="200"/>
        <w:rPr>
          <w:rFonts w:hint="default" w:ascii="仿宋" w:hAnsi="仿宋" w:eastAsia="仿宋" w:cs="Times New Roman"/>
          <w:i w:val="0"/>
          <w:caps w:val="0"/>
          <w:color w:val="000000" w:themeColor="text1"/>
          <w:spacing w:val="0"/>
          <w:sz w:val="32"/>
          <w:szCs w:val="32"/>
          <w:shd w:val="clear"/>
          <w14:textFill>
            <w14:solidFill>
              <w14:schemeClr w14:val="tx1"/>
            </w14:solidFill>
          </w14:textFill>
        </w:rPr>
      </w:pPr>
      <w:r>
        <w:rPr>
          <w:rFonts w:hint="eastAsia" w:ascii="仿宋" w:hAnsi="仿宋" w:eastAsia="仿宋" w:cs="Times New Roman"/>
          <w:b/>
          <w:bCs/>
          <w:i w:val="0"/>
          <w:caps w:val="0"/>
          <w:color w:val="000000" w:themeColor="text1"/>
          <w:spacing w:val="0"/>
          <w:kern w:val="0"/>
          <w:sz w:val="32"/>
          <w:szCs w:val="32"/>
          <w:shd w:val="clear" w:fill="auto"/>
          <w14:textFill>
            <w14:solidFill>
              <w14:schemeClr w14:val="tx1"/>
            </w14:solidFill>
          </w14:textFill>
        </w:rPr>
        <w:t>第</w:t>
      </w:r>
      <w:r>
        <w:rPr>
          <w:rFonts w:hint="eastAsia" w:ascii="仿宋" w:hAnsi="仿宋" w:cs="Times New Roman"/>
          <w:b/>
          <w:bCs/>
          <w:i w:val="0"/>
          <w:caps w:val="0"/>
          <w:color w:val="000000" w:themeColor="text1"/>
          <w:spacing w:val="0"/>
          <w:kern w:val="0"/>
          <w:sz w:val="32"/>
          <w:szCs w:val="32"/>
          <w:shd w:val="clear" w:fill="auto"/>
          <w:lang w:val="en-US" w:eastAsia="zh-CN"/>
          <w14:textFill>
            <w14:solidFill>
              <w14:schemeClr w14:val="tx1"/>
            </w14:solidFill>
          </w14:textFill>
        </w:rPr>
        <w:t>三</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六</w:t>
      </w:r>
      <w:r>
        <w:rPr>
          <w:rFonts w:hint="eastAsia" w:ascii="仿宋" w:hAnsi="仿宋" w:eastAsia="仿宋" w:cs="Times New Roman"/>
          <w:b/>
          <w:bCs/>
          <w:i w:val="0"/>
          <w:caps w:val="0"/>
          <w:color w:val="000000" w:themeColor="text1"/>
          <w:spacing w:val="0"/>
          <w:kern w:val="0"/>
          <w:sz w:val="32"/>
          <w:szCs w:val="32"/>
          <w:shd w:val="clear" w:fill="auto"/>
          <w14:textFill>
            <w14:solidFill>
              <w14:schemeClr w14:val="tx1"/>
            </w14:solidFill>
          </w14:textFill>
        </w:rPr>
        <w:t>条</w:t>
      </w:r>
      <w:r>
        <w:rPr>
          <w:rFonts w:hint="eastAsia" w:ascii="仿宋" w:hAnsi="仿宋" w:cs="Times New Roman"/>
          <w:b/>
          <w:bCs/>
          <w:i w:val="0"/>
          <w:caps w:val="0"/>
          <w:color w:val="000000" w:themeColor="text1"/>
          <w:spacing w:val="0"/>
          <w:kern w:val="0"/>
          <w:sz w:val="32"/>
          <w:szCs w:val="32"/>
          <w:shd w:val="clear"/>
          <w:lang w:val="en-US" w:eastAsia="zh-CN"/>
          <w14:textFill>
            <w14:solidFill>
              <w14:schemeClr w14:val="tx1"/>
            </w14:solidFill>
          </w14:textFill>
        </w:rPr>
        <w:t xml:space="preserve"> </w:t>
      </w:r>
      <w:r>
        <w:rPr>
          <w:rFonts w:hint="default" w:ascii="仿宋" w:hAnsi="仿宋" w:eastAsia="仿宋" w:cs="Times New Roman"/>
          <w:i w:val="0"/>
          <w:caps w:val="0"/>
          <w:color w:val="000000" w:themeColor="text1"/>
          <w:spacing w:val="0"/>
          <w:sz w:val="32"/>
          <w:szCs w:val="32"/>
          <w:shd w:val="clear" w:fill="auto"/>
          <w14:textFill>
            <w14:solidFill>
              <w14:schemeClr w14:val="tx1"/>
            </w14:solidFill>
          </w14:textFill>
        </w:rPr>
        <w:t>企业应当按照《</w:t>
      </w:r>
      <w:r>
        <w:rPr>
          <w:rFonts w:hint="eastAsia" w:ascii="仿宋" w:hAnsi="仿宋" w:cs="Times New Roman"/>
          <w:i w:val="0"/>
          <w:caps w:val="0"/>
          <w:color w:val="000000" w:themeColor="text1"/>
          <w:spacing w:val="0"/>
          <w:sz w:val="32"/>
          <w:szCs w:val="32"/>
          <w:shd w:val="clear" w:fill="auto"/>
          <w:lang w:eastAsia="zh-CN"/>
          <w14:textFill>
            <w14:solidFill>
              <w14:schemeClr w14:val="tx1"/>
            </w14:solidFill>
          </w14:textFill>
        </w:rPr>
        <w:t>食品生产许可审查通则</w:t>
      </w:r>
      <w:r>
        <w:rPr>
          <w:rFonts w:hint="default" w:ascii="仿宋" w:hAnsi="仿宋" w:eastAsia="仿宋" w:cs="Times New Roman"/>
          <w:i w:val="0"/>
          <w:caps w:val="0"/>
          <w:color w:val="000000" w:themeColor="text1"/>
          <w:spacing w:val="0"/>
          <w:sz w:val="32"/>
          <w:szCs w:val="32"/>
          <w:shd w:val="clear" w:fill="auto"/>
          <w14:textFill>
            <w14:solidFill>
              <w14:schemeClr w14:val="tx1"/>
            </w14:solidFill>
          </w14:textFill>
        </w:rPr>
        <w:t>》的相关要求建立不安全食品召回制度</w:t>
      </w:r>
      <w:r>
        <w:rPr>
          <w:rFonts w:hint="eastAsia" w:ascii="仿宋" w:hAnsi="仿宋" w:eastAsia="仿宋" w:cs="Times New Roman"/>
          <w:i w:val="0"/>
          <w:caps w:val="0"/>
          <w:color w:val="000000" w:themeColor="text1"/>
          <w:spacing w:val="0"/>
          <w:sz w:val="32"/>
          <w:szCs w:val="32"/>
          <w:shd w:val="clear" w:fill="auto"/>
          <w14:textFill>
            <w14:solidFill>
              <w14:schemeClr w14:val="tx1"/>
            </w14:solidFill>
          </w14:textFill>
        </w:rPr>
        <w:t>及</w:t>
      </w:r>
      <w:r>
        <w:rPr>
          <w:rFonts w:hint="eastAsia" w:ascii="仿宋" w:hAnsi="仿宋" w:eastAsia="仿宋" w:cs="Times New Roman"/>
          <w:i w:val="0"/>
          <w:caps w:val="0"/>
          <w:color w:val="000000" w:themeColor="text1"/>
          <w:spacing w:val="0"/>
          <w:sz w:val="32"/>
          <w:szCs w:val="32"/>
          <w:u w:val="none"/>
          <w:shd w:val="clear" w:fill="auto"/>
          <w14:textFill>
            <w14:solidFill>
              <w14:schemeClr w14:val="tx1"/>
            </w14:solidFill>
          </w14:textFill>
        </w:rPr>
        <w:t>不合格品管理</w:t>
      </w:r>
      <w:r>
        <w:rPr>
          <w:rFonts w:hint="default" w:ascii="仿宋" w:hAnsi="仿宋" w:eastAsia="仿宋" w:cs="Times New Roman"/>
          <w:i w:val="0"/>
          <w:caps w:val="0"/>
          <w:color w:val="000000" w:themeColor="text1"/>
          <w:spacing w:val="0"/>
          <w:sz w:val="32"/>
          <w:szCs w:val="32"/>
          <w:shd w:val="clear" w:fill="auto"/>
          <w14:textFill>
            <w14:solidFill>
              <w14:schemeClr w14:val="tx1"/>
            </w14:solidFill>
          </w14:textFill>
        </w:rPr>
        <w:t>制度：</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一</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14:textFill>
            <w14:solidFill>
              <w14:schemeClr w14:val="tx1"/>
            </w14:solidFill>
          </w14:textFill>
        </w:rPr>
        <w:t>应建立产品召回制度</w:t>
      </w:r>
      <w:r>
        <w:rPr>
          <w:rFonts w:ascii="仿宋" w:hAnsi="仿宋"/>
          <w:color w:val="000000" w:themeColor="text1"/>
          <w:szCs w:val="32"/>
          <w14:textFill>
            <w14:solidFill>
              <w14:schemeClr w14:val="tx1"/>
            </w14:solidFill>
          </w14:textFill>
        </w:rPr>
        <w:t>，有实施产品召回的电子信息管理规定。当发现产品不符合食品安全标准或者有证据证明可能危害人体健康的，应</w:t>
      </w:r>
      <w:r>
        <w:rPr>
          <w:rFonts w:hint="eastAsia" w:ascii="仿宋" w:hAnsi="仿宋"/>
          <w:color w:val="000000" w:themeColor="text1"/>
          <w:szCs w:val="32"/>
          <w:lang w:val="en-US" w:eastAsia="zh-CN"/>
          <w14:textFill>
            <w14:solidFill>
              <w14:schemeClr w14:val="tx1"/>
            </w14:solidFill>
          </w14:textFill>
        </w:rPr>
        <w:t>当立即停止生产，并</w:t>
      </w:r>
      <w:r>
        <w:rPr>
          <w:rFonts w:ascii="仿宋" w:hAnsi="仿宋"/>
          <w:color w:val="000000" w:themeColor="text1"/>
          <w:szCs w:val="32"/>
          <w14:textFill>
            <w14:solidFill>
              <w14:schemeClr w14:val="tx1"/>
            </w14:solidFill>
          </w14:textFill>
        </w:rPr>
        <w:t>按照国家相关规定启动产品召回程序，召回已经上市销售的食品，通知相关经营商和消费者，及时向相关部门通告，并记录召回和通知情况。应对召回的产品在有关部门监督下采取补救、无害化处理、销毁等措施，并向市场监管部门报告食品召回和处理情况。</w:t>
      </w:r>
    </w:p>
    <w:p>
      <w:pPr>
        <w:spacing w:beforeLines="0" w:afterLines="0" w:line="520" w:lineRule="exact"/>
        <w:ind w:firstLine="640" w:firstLineChars="200"/>
        <w:rPr>
          <w:rFonts w:hint="eastAsia" w:ascii="仿宋" w:hAnsi="仿宋"/>
          <w:color w:val="000000" w:themeColor="text1"/>
          <w:szCs w:val="32"/>
          <w:lang w:eastAsia="zh-CN"/>
          <w14:textFill>
            <w14:solidFill>
              <w14:schemeClr w14:val="tx1"/>
            </w14:solidFill>
          </w14:textFill>
        </w:rPr>
      </w:pP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二</w:t>
      </w:r>
      <w:r>
        <w:rPr>
          <w:rFonts w:hint="eastAsia" w:ascii="仿宋" w:hAnsi="仿宋"/>
          <w:color w:val="000000" w:themeColor="text1"/>
          <w:szCs w:val="32"/>
          <w:lang w:eastAsia="zh-CN"/>
          <w14:textFill>
            <w14:solidFill>
              <w14:schemeClr w14:val="tx1"/>
            </w14:solidFill>
          </w14:textFill>
        </w:rPr>
        <w:t>）</w:t>
      </w:r>
      <w:r>
        <w:rPr>
          <w:rFonts w:hint="eastAsia" w:ascii="仿宋" w:hAnsi="仿宋"/>
          <w:color w:val="000000" w:themeColor="text1"/>
          <w:szCs w:val="32"/>
          <w:lang w:val="en-US" w:eastAsia="zh-CN"/>
          <w14:textFill>
            <w14:solidFill>
              <w14:schemeClr w14:val="tx1"/>
            </w14:solidFill>
          </w14:textFill>
        </w:rPr>
        <w:t>应</w:t>
      </w:r>
      <w:r>
        <w:rPr>
          <w:rFonts w:hint="eastAsia" w:ascii="仿宋" w:hAnsi="仿宋"/>
          <w:color w:val="000000" w:themeColor="text1"/>
          <w:szCs w:val="32"/>
          <w:lang w:eastAsia="zh-CN"/>
          <w14:textFill>
            <w14:solidFill>
              <w14:schemeClr w14:val="tx1"/>
            </w14:solidFill>
          </w14:textFill>
        </w:rPr>
        <w:t>建立原辅料、半成品和成品中不合格品的</w:t>
      </w:r>
      <w:r>
        <w:rPr>
          <w:rFonts w:hint="eastAsia" w:ascii="仿宋" w:hAnsi="仿宋"/>
          <w:color w:val="000000" w:themeColor="text1"/>
          <w:szCs w:val="32"/>
          <w:lang w:val="en-US" w:eastAsia="zh-CN"/>
          <w14:textFill>
            <w14:solidFill>
              <w14:schemeClr w14:val="tx1"/>
            </w14:solidFill>
          </w14:textFill>
        </w:rPr>
        <w:t>无害化处理等</w:t>
      </w:r>
      <w:r>
        <w:rPr>
          <w:rFonts w:hint="eastAsia" w:ascii="仿宋" w:hAnsi="仿宋"/>
          <w:color w:val="000000" w:themeColor="text1"/>
          <w:szCs w:val="32"/>
          <w:lang w:eastAsia="zh-CN"/>
          <w14:textFill>
            <w14:solidFill>
              <w14:schemeClr w14:val="tx1"/>
            </w14:solidFill>
          </w14:textFill>
        </w:rPr>
        <w:t>管理制度。及相关处置措施，保存不合格品处理过程记录。</w:t>
      </w:r>
    </w:p>
    <w:p>
      <w:pPr>
        <w:spacing w:beforeLines="0" w:afterLines="0" w:line="520" w:lineRule="exact"/>
        <w:ind w:firstLine="643" w:firstLineChars="200"/>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pPr>
      <w:r>
        <w:rPr>
          <w:rFonts w:hint="eastAsia" w:ascii="仿宋" w:hAnsi="仿宋" w:eastAsia="仿宋" w:cs="Times New Roman"/>
          <w:b/>
          <w:bCs/>
          <w:i w:val="0"/>
          <w:caps w:val="0"/>
          <w:color w:val="000000" w:themeColor="text1"/>
          <w:spacing w:val="0"/>
          <w:kern w:val="0"/>
          <w:sz w:val="32"/>
          <w:szCs w:val="32"/>
          <w:shd w:val="clear"/>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三十七</w:t>
      </w:r>
      <w:r>
        <w:rPr>
          <w:rFonts w:hint="eastAsia" w:ascii="仿宋" w:hAnsi="仿宋" w:eastAsia="仿宋" w:cs="Times New Roman"/>
          <w:b/>
          <w:bCs/>
          <w:i w:val="0"/>
          <w:caps w:val="0"/>
          <w:color w:val="000000" w:themeColor="text1"/>
          <w:spacing w:val="0"/>
          <w:kern w:val="0"/>
          <w:sz w:val="32"/>
          <w:szCs w:val="32"/>
          <w:shd w:val="clear"/>
          <w14:textFill>
            <w14:solidFill>
              <w14:schemeClr w14:val="tx1"/>
            </w14:solidFill>
          </w14:textFill>
        </w:rPr>
        <w:t>条</w:t>
      </w:r>
      <w:r>
        <w:rPr>
          <w:rFonts w:hint="eastAsia" w:ascii="仿宋" w:hAnsi="仿宋" w:cs="Times New Roman"/>
          <w:b/>
          <w:bCs/>
          <w:i w:val="0"/>
          <w:caps w:val="0"/>
          <w:color w:val="000000" w:themeColor="text1"/>
          <w:spacing w:val="0"/>
          <w:kern w:val="0"/>
          <w:sz w:val="32"/>
          <w:szCs w:val="32"/>
          <w:shd w:val="clear"/>
          <w:lang w:val="en-US" w:eastAsia="zh-CN"/>
          <w14:textFill>
            <w14:solidFill>
              <w14:schemeClr w14:val="tx1"/>
            </w14:solidFill>
          </w14:textFill>
        </w:rPr>
        <w:t xml:space="preserve"> </w:t>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t>企业应当按照《</w:t>
      </w:r>
      <w:r>
        <w:rPr>
          <w:rFonts w:hint="eastAsia" w:ascii="仿宋" w:hAnsi="仿宋" w:cs="Times New Roman"/>
          <w:b w:val="0"/>
          <w:bCs w:val="0"/>
          <w:i w:val="0"/>
          <w:caps w:val="0"/>
          <w:color w:val="000000" w:themeColor="text1"/>
          <w:spacing w:val="0"/>
          <w:kern w:val="0"/>
          <w:sz w:val="32"/>
          <w:szCs w:val="32"/>
          <w:shd w:val="clear" w:fill="auto"/>
          <w:lang w:eastAsia="zh-CN"/>
          <w14:textFill>
            <w14:solidFill>
              <w14:schemeClr w14:val="tx1"/>
            </w14:solidFill>
          </w14:textFill>
        </w:rPr>
        <w:t>食品生产许可审查通则</w:t>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t>》的相关要求建立食品安全自查制度和</w:t>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fldChar w:fldCharType="begin"/>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instrText xml:space="preserve"> HYPERLINK "https://baike.sogou.com/lemma/ShowInnerLink.htm?lemmaId=7922659&amp;ss_c=ssc.citiao.link" \t "https://baike.sogou.com/_blank" </w:instrText>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fldChar w:fldCharType="separate"/>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t>食品安全事故</w:t>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fldChar w:fldCharType="end"/>
      </w:r>
      <w:r>
        <w:rPr>
          <w:rFonts w:hint="eastAsia" w:ascii="仿宋" w:hAnsi="仿宋" w:eastAsia="仿宋" w:cs="Times New Roman"/>
          <w:b w:val="0"/>
          <w:bCs w:val="0"/>
          <w:i w:val="0"/>
          <w:caps w:val="0"/>
          <w:color w:val="000000" w:themeColor="text1"/>
          <w:spacing w:val="0"/>
          <w:kern w:val="0"/>
          <w:sz w:val="32"/>
          <w:szCs w:val="32"/>
          <w:shd w:val="clear" w:fill="auto"/>
          <w14:textFill>
            <w14:solidFill>
              <w14:schemeClr w14:val="tx1"/>
            </w14:solidFill>
          </w14:textFill>
        </w:rPr>
        <w:t>处置方案，定期检查生产质量管理体系的运行情况，并向所在地县级市场监督管理部门提交自查报告。</w:t>
      </w:r>
    </w:p>
    <w:p>
      <w:pPr>
        <w:spacing w:beforeLines="0" w:afterLines="0" w:line="520" w:lineRule="exact"/>
        <w:ind w:firstLine="643" w:firstLineChars="200"/>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pPr>
      <w:r>
        <w:rPr>
          <w:rFonts w:hint="eastAsia" w:ascii="仿宋" w:hAnsi="仿宋" w:eastAsia="仿宋" w:cs="Times New Roman"/>
          <w:b/>
          <w:bCs/>
          <w:i w:val="0"/>
          <w:caps w:val="0"/>
          <w:color w:val="000000" w:themeColor="text1"/>
          <w:spacing w:val="0"/>
          <w:kern w:val="0"/>
          <w:sz w:val="32"/>
          <w:szCs w:val="32"/>
          <w:shd w:val="clear"/>
          <w14:textFill>
            <w14:solidFill>
              <w14:schemeClr w14:val="tx1"/>
            </w14:solidFill>
          </w14:textFill>
        </w:rPr>
        <w:t>第三十</w:t>
      </w:r>
      <w:r>
        <w:rPr>
          <w:rFonts w:hint="eastAsia" w:ascii="仿宋" w:hAnsi="仿宋" w:eastAsia="仿宋" w:cs="Times New Roman"/>
          <w:b/>
          <w:bCs/>
          <w:i w:val="0"/>
          <w:caps w:val="0"/>
          <w:color w:val="000000" w:themeColor="text1"/>
          <w:spacing w:val="0"/>
          <w:kern w:val="0"/>
          <w:sz w:val="32"/>
          <w:szCs w:val="32"/>
          <w:shd w:val="clear"/>
          <w:lang w:val="en-US" w:eastAsia="zh-CN"/>
          <w14:textFill>
            <w14:solidFill>
              <w14:schemeClr w14:val="tx1"/>
            </w14:solidFill>
          </w14:textFill>
        </w:rPr>
        <w:t>八</w:t>
      </w:r>
      <w:r>
        <w:rPr>
          <w:rFonts w:hint="eastAsia" w:ascii="仿宋" w:hAnsi="仿宋" w:eastAsia="仿宋" w:cs="Times New Roman"/>
          <w:b/>
          <w:bCs/>
          <w:i w:val="0"/>
          <w:caps w:val="0"/>
          <w:color w:val="000000" w:themeColor="text1"/>
          <w:spacing w:val="0"/>
          <w:kern w:val="0"/>
          <w:sz w:val="32"/>
          <w:szCs w:val="32"/>
          <w:shd w:val="clear"/>
          <w14:textFill>
            <w14:solidFill>
              <w14:schemeClr w14:val="tx1"/>
            </w14:solidFill>
          </w14:textFill>
        </w:rPr>
        <w:t>条</w:t>
      </w:r>
      <w:r>
        <w:rPr>
          <w:rFonts w:hint="eastAsia" w:ascii="仿宋" w:hAnsi="仿宋" w:eastAsia="仿宋" w:cs="Times New Roman"/>
          <w:b w:val="0"/>
          <w:bCs w:val="0"/>
          <w:i w:val="0"/>
          <w:caps w:val="0"/>
          <w:color w:val="000000" w:themeColor="text1"/>
          <w:spacing w:val="0"/>
          <w:kern w:val="0"/>
          <w:sz w:val="32"/>
          <w:szCs w:val="32"/>
          <w:shd w:val="clear"/>
          <w:lang w:val="en-US" w:eastAsia="zh-CN"/>
          <w14:textFill>
            <w14:solidFill>
              <w14:schemeClr w14:val="tx1"/>
            </w14:solidFill>
          </w14:textFill>
        </w:rPr>
        <w:t xml:space="preserve"> </w:t>
      </w:r>
      <w:r>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t>企业应当根据食品安全法律、法规、规章、标准和有关规定建立食品质量安全管理制度，</w:t>
      </w:r>
      <w:r>
        <w:rPr>
          <w:rFonts w:hint="eastAsia" w:ascii="仿宋" w:hAnsi="仿宋" w:eastAsia="仿宋" w:cs="Times New Roman"/>
          <w:b w:val="0"/>
          <w:bCs w:val="0"/>
          <w:i w:val="0"/>
          <w:caps w:val="0"/>
          <w:color w:val="000000" w:themeColor="text1"/>
          <w:spacing w:val="0"/>
          <w:kern w:val="0"/>
          <w:sz w:val="32"/>
          <w:szCs w:val="32"/>
          <w:shd w:val="clear"/>
          <w:lang w:val="en-US" w:eastAsia="zh-CN"/>
          <w14:textFill>
            <w14:solidFill>
              <w14:schemeClr w14:val="tx1"/>
            </w14:solidFill>
          </w14:textFill>
        </w:rPr>
        <w:t>严格执行危害分析与关键控制点（HACCP）体系、粉状婴幼儿配方食品良好生产规范（GMP），</w:t>
      </w:r>
      <w:r>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t>运行</w:t>
      </w:r>
      <w:r>
        <w:rPr>
          <w:rFonts w:hint="eastAsia" w:ascii="仿宋" w:hAnsi="仿宋" w:cs="Times New Roman"/>
          <w:b w:val="0"/>
          <w:bCs w:val="0"/>
          <w:i w:val="0"/>
          <w:caps w:val="0"/>
          <w:color w:val="000000" w:themeColor="text1"/>
          <w:spacing w:val="0"/>
          <w:kern w:val="0"/>
          <w:sz w:val="32"/>
          <w:szCs w:val="32"/>
          <w:shd w:val="clear"/>
          <w:lang w:eastAsia="zh-CN"/>
          <w14:textFill>
            <w14:solidFill>
              <w14:schemeClr w14:val="tx1"/>
            </w14:solidFill>
          </w14:textFill>
        </w:rPr>
        <w:t>生产质量管理体系</w:t>
      </w:r>
      <w:r>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t>，</w:t>
      </w:r>
      <w:r>
        <w:rPr>
          <w:rFonts w:hint="eastAsia" w:ascii="仿宋" w:hAnsi="仿宋" w:eastAsia="仿宋" w:cs="Times New Roman"/>
          <w:b w:val="0"/>
          <w:bCs w:val="0"/>
          <w:i w:val="0"/>
          <w:caps w:val="0"/>
          <w:color w:val="000000" w:themeColor="text1"/>
          <w:spacing w:val="0"/>
          <w:kern w:val="0"/>
          <w:sz w:val="32"/>
          <w:szCs w:val="32"/>
          <w:shd w:val="clear"/>
          <w:lang w:val="en-US" w:eastAsia="zh-CN"/>
          <w14:textFill>
            <w14:solidFill>
              <w14:schemeClr w14:val="tx1"/>
            </w14:solidFill>
          </w14:textFill>
        </w:rPr>
        <w:t>包括但</w:t>
      </w:r>
      <w:r>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t>不限于下列管理制度和要求：</w:t>
      </w:r>
    </w:p>
    <w:p>
      <w:pPr>
        <w:spacing w:beforeLines="0" w:afterLines="0" w:line="520" w:lineRule="exact"/>
        <w:ind w:firstLine="640" w:firstLineChars="200"/>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pPr>
      <w:r>
        <w:rPr>
          <w:rFonts w:hint="eastAsia" w:ascii="华文楷体" w:hAnsi="华文楷体" w:eastAsia="华文楷体" w:cs="华文楷体"/>
          <w:bCs w:val="0"/>
          <w:color w:val="000000" w:themeColor="text1"/>
          <w:sz w:val="32"/>
          <w:szCs w:val="32"/>
          <w:shd w:val="clear" w:fill="auto"/>
          <w:lang w:val="en-US" w:eastAsia="zh-CN"/>
          <w14:textFill>
            <w14:solidFill>
              <w14:schemeClr w14:val="tx1"/>
            </w14:solidFill>
          </w14:textFill>
        </w:rPr>
        <w:t>（一）应建立验证方案。</w:t>
      </w:r>
      <w:r>
        <w:rPr>
          <w:rFonts w:hint="eastAsia" w:ascii="仿宋" w:hAnsi="仿宋" w:eastAsia="仿宋" w:cs="Times New Roman"/>
          <w:b w:val="0"/>
          <w:bCs w:val="0"/>
          <w:i w:val="0"/>
          <w:caps w:val="0"/>
          <w:color w:val="000000" w:themeColor="text1"/>
          <w:spacing w:val="0"/>
          <w:kern w:val="0"/>
          <w:sz w:val="32"/>
          <w:szCs w:val="32"/>
          <w:shd w:val="clear"/>
          <w14:textFill>
            <w14:solidFill>
              <w14:schemeClr w14:val="tx1"/>
            </w14:solidFill>
          </w14:textFill>
        </w:rPr>
        <w:t>企业应根据实际情况，采取前瞻性验证、同步验证或回顾性验证等形式，制定验证方案，对关键工序及工艺参数开展工艺验证并形成验证报告，以确保所采用的生产工艺能够生产出符合要求的产品。</w:t>
      </w:r>
    </w:p>
    <w:p>
      <w:pPr>
        <w:spacing w:beforeLines="0" w:afterLines="0" w:line="520" w:lineRule="exact"/>
        <w:ind w:firstLine="640" w:firstLineChars="200"/>
        <w:rPr>
          <w:rFonts w:ascii="仿宋" w:hAnsi="仿宋" w:cs="Times New Roman"/>
          <w:b w:val="0"/>
          <w:color w:val="000000" w:themeColor="text1"/>
          <w:sz w:val="32"/>
          <w:szCs w:val="32"/>
          <w14:textFill>
            <w14:solidFill>
              <w14:schemeClr w14:val="tx1"/>
            </w14:solidFill>
          </w14:textFill>
        </w:rPr>
      </w:pPr>
      <w:r>
        <w:rPr>
          <w:rFonts w:hint="eastAsia" w:ascii="华文楷体" w:hAnsi="华文楷体" w:eastAsia="华文楷体" w:cs="华文楷体"/>
          <w:bCs w:val="0"/>
          <w:color w:val="000000" w:themeColor="text1"/>
          <w:sz w:val="32"/>
          <w:szCs w:val="32"/>
          <w:shd w:val="clear" w:fill="auto"/>
          <w:lang w:eastAsia="zh-CN"/>
          <w14:textFill>
            <w14:solidFill>
              <w14:schemeClr w14:val="tx1"/>
            </w14:solidFill>
          </w14:textFill>
        </w:rPr>
        <w:t>（</w:t>
      </w:r>
      <w:r>
        <w:rPr>
          <w:rFonts w:hint="eastAsia" w:ascii="华文楷体" w:hAnsi="华文楷体" w:eastAsia="华文楷体" w:cs="华文楷体"/>
          <w:bCs w:val="0"/>
          <w:color w:val="000000" w:themeColor="text1"/>
          <w:sz w:val="32"/>
          <w:szCs w:val="32"/>
          <w:shd w:val="clear" w:fill="auto"/>
          <w:lang w:val="en-US" w:eastAsia="zh-CN"/>
          <w14:textFill>
            <w14:solidFill>
              <w14:schemeClr w14:val="tx1"/>
            </w14:solidFill>
          </w14:textFill>
        </w:rPr>
        <w:t>二</w:t>
      </w:r>
      <w:r>
        <w:rPr>
          <w:rFonts w:hint="eastAsia" w:ascii="华文楷体" w:hAnsi="华文楷体" w:eastAsia="华文楷体" w:cs="华文楷体"/>
          <w:bCs w:val="0"/>
          <w:color w:val="000000" w:themeColor="text1"/>
          <w:sz w:val="32"/>
          <w:szCs w:val="32"/>
          <w:shd w:val="clear" w:fill="auto"/>
          <w:lang w:eastAsia="zh-CN"/>
          <w14:textFill>
            <w14:solidFill>
              <w14:schemeClr w14:val="tx1"/>
            </w14:solidFill>
          </w14:textFill>
        </w:rPr>
        <w:t>）</w:t>
      </w:r>
      <w:r>
        <w:rPr>
          <w:rFonts w:hint="eastAsia" w:ascii="华文楷体" w:hAnsi="华文楷体" w:eastAsia="华文楷体" w:cs="华文楷体"/>
          <w:bCs w:val="0"/>
          <w:color w:val="000000" w:themeColor="text1"/>
          <w:sz w:val="32"/>
          <w:szCs w:val="32"/>
          <w:shd w:val="clear" w:fill="auto"/>
          <w:lang w:val="en-US" w:eastAsia="zh-CN"/>
          <w14:textFill>
            <w14:solidFill>
              <w14:schemeClr w14:val="tx1"/>
            </w14:solidFill>
          </w14:textFill>
        </w:rPr>
        <w:t>应建立风险信息收集处置制度。</w:t>
      </w:r>
      <w:r>
        <w:rPr>
          <w:rFonts w:hint="default" w:ascii="仿宋" w:hAnsi="仿宋" w:cs="Times New Roman"/>
          <w:bCs w:val="0"/>
          <w:color w:val="000000" w:themeColor="text1"/>
          <w:sz w:val="32"/>
          <w:szCs w:val="32"/>
          <w14:textFill>
            <w14:solidFill>
              <w14:schemeClr w14:val="tx1"/>
            </w14:solidFill>
          </w14:textFill>
        </w:rPr>
        <w:t>企业应主动收集相关部门发布的</w:t>
      </w:r>
      <w:r>
        <w:rPr>
          <w:rFonts w:hint="eastAsia" w:ascii="仿宋" w:hAnsi="仿宋" w:cs="Times New Roman"/>
          <w:bCs w:val="0"/>
          <w:color w:val="000000" w:themeColor="text1"/>
          <w:sz w:val="32"/>
          <w:szCs w:val="32"/>
          <w:lang w:eastAsia="zh-CN"/>
          <w14:textFill>
            <w14:solidFill>
              <w14:schemeClr w14:val="tx1"/>
            </w14:solidFill>
          </w14:textFill>
        </w:rPr>
        <w:t>婴幼儿配方乳粉原料、生产过程和成品的</w:t>
      </w:r>
      <w:r>
        <w:rPr>
          <w:rFonts w:hint="default" w:ascii="仿宋" w:hAnsi="仿宋" w:cs="Times New Roman"/>
          <w:bCs w:val="0"/>
          <w:color w:val="000000" w:themeColor="text1"/>
          <w:sz w:val="32"/>
          <w:szCs w:val="32"/>
          <w14:textFill>
            <w14:solidFill>
              <w14:schemeClr w14:val="tx1"/>
            </w14:solidFill>
          </w14:textFill>
        </w:rPr>
        <w:t>食品安全风险监测和评估信息，建立风险收集</w:t>
      </w:r>
      <w:r>
        <w:rPr>
          <w:rFonts w:hint="eastAsia" w:ascii="仿宋" w:hAnsi="仿宋" w:cs="Times New Roman"/>
          <w:bCs w:val="0"/>
          <w:color w:val="000000" w:themeColor="text1"/>
          <w:sz w:val="32"/>
          <w:szCs w:val="32"/>
          <w:lang w:eastAsia="zh-CN"/>
          <w14:textFill>
            <w14:solidFill>
              <w14:schemeClr w14:val="tx1"/>
            </w14:solidFill>
          </w14:textFill>
        </w:rPr>
        <w:t>和处置</w:t>
      </w:r>
      <w:r>
        <w:rPr>
          <w:rFonts w:hint="default" w:ascii="仿宋" w:hAnsi="仿宋" w:cs="Times New Roman"/>
          <w:bCs w:val="0"/>
          <w:color w:val="000000" w:themeColor="text1"/>
          <w:sz w:val="32"/>
          <w:szCs w:val="32"/>
          <w14:textFill>
            <w14:solidFill>
              <w14:schemeClr w14:val="tx1"/>
            </w14:solidFill>
          </w14:textFill>
        </w:rPr>
        <w:t>记录。应充分进行食品安全风险分析，通过危害分析方法明确生产过程中的食品安全关键环节，制</w:t>
      </w:r>
      <w:r>
        <w:rPr>
          <w:rFonts w:hint="eastAsia" w:ascii="仿宋" w:hAnsi="仿宋" w:cs="Times New Roman"/>
          <w:bCs w:val="0"/>
          <w:color w:val="000000" w:themeColor="text1"/>
          <w:sz w:val="32"/>
          <w:szCs w:val="32"/>
          <w:lang w:eastAsia="zh-CN"/>
          <w14:textFill>
            <w14:solidFill>
              <w14:schemeClr w14:val="tx1"/>
            </w14:solidFill>
          </w14:textFill>
        </w:rPr>
        <w:t>定</w:t>
      </w:r>
      <w:r>
        <w:rPr>
          <w:rFonts w:hint="default" w:ascii="仿宋" w:hAnsi="仿宋" w:cs="Times New Roman"/>
          <w:bCs w:val="0"/>
          <w:color w:val="000000" w:themeColor="text1"/>
          <w:sz w:val="32"/>
          <w:szCs w:val="32"/>
          <w14:textFill>
            <w14:solidFill>
              <w14:schemeClr w14:val="tx1"/>
            </w14:solidFill>
          </w14:textFill>
        </w:rPr>
        <w:t>并采取有效措施，防范风险。制</w:t>
      </w:r>
      <w:r>
        <w:rPr>
          <w:rFonts w:hint="eastAsia" w:ascii="仿宋" w:hAnsi="仿宋" w:cs="Times New Roman"/>
          <w:bCs w:val="0"/>
          <w:color w:val="000000" w:themeColor="text1"/>
          <w:sz w:val="32"/>
          <w:szCs w:val="32"/>
          <w:lang w:eastAsia="zh-CN"/>
          <w14:textFill>
            <w14:solidFill>
              <w14:schemeClr w14:val="tx1"/>
            </w14:solidFill>
          </w14:textFill>
        </w:rPr>
        <w:t>定</w:t>
      </w:r>
      <w:r>
        <w:rPr>
          <w:rFonts w:hint="default" w:ascii="仿宋" w:hAnsi="仿宋" w:cs="Times New Roman"/>
          <w:bCs w:val="0"/>
          <w:color w:val="000000" w:themeColor="text1"/>
          <w:sz w:val="32"/>
          <w:szCs w:val="32"/>
          <w14:textFill>
            <w14:solidFill>
              <w14:schemeClr w14:val="tx1"/>
            </w14:solidFill>
          </w14:textFill>
        </w:rPr>
        <w:t>污染物、微生物、真菌毒素等可能含有的危害物质的控制方案。每半年对食品安全状况、潜在的风险隐患进行分析评价，根据评价结果采取相应的</w:t>
      </w:r>
      <w:r>
        <w:rPr>
          <w:rFonts w:hint="eastAsia" w:ascii="仿宋" w:hAnsi="仿宋" w:cs="Times New Roman"/>
          <w:bCs w:val="0"/>
          <w:color w:val="000000" w:themeColor="text1"/>
          <w:sz w:val="32"/>
          <w:szCs w:val="32"/>
          <w:lang w:eastAsia="zh-CN"/>
          <w14:textFill>
            <w14:solidFill>
              <w14:schemeClr w14:val="tx1"/>
            </w14:solidFill>
          </w14:textFill>
        </w:rPr>
        <w:t>处置</w:t>
      </w:r>
      <w:r>
        <w:rPr>
          <w:rFonts w:hint="default" w:ascii="仿宋" w:hAnsi="仿宋" w:cs="Times New Roman"/>
          <w:bCs w:val="0"/>
          <w:color w:val="000000" w:themeColor="text1"/>
          <w:sz w:val="32"/>
          <w:szCs w:val="32"/>
          <w14:textFill>
            <w14:solidFill>
              <w14:schemeClr w14:val="tx1"/>
            </w14:solidFill>
          </w14:textFill>
        </w:rPr>
        <w:t>措施，并向所在地县级人民政府食品安全监督管理部门提交自查报告。对消费者提出的意见、投诉应有处置程序，</w:t>
      </w:r>
      <w:r>
        <w:rPr>
          <w:rFonts w:hint="eastAsia" w:ascii="仿宋" w:hAnsi="仿宋" w:cs="Times New Roman"/>
          <w:bCs w:val="0"/>
          <w:color w:val="000000" w:themeColor="text1"/>
          <w:sz w:val="32"/>
          <w:szCs w:val="32"/>
          <w:lang w:val="en-US" w:eastAsia="zh-CN"/>
          <w14:textFill>
            <w14:solidFill>
              <w14:schemeClr w14:val="tx1"/>
            </w14:solidFill>
          </w14:textFill>
        </w:rPr>
        <w:t>并向社会公开</w:t>
      </w:r>
      <w:r>
        <w:rPr>
          <w:rFonts w:hint="eastAsia" w:ascii="仿宋" w:hAnsi="仿宋" w:cs="Times New Roman"/>
          <w:bCs w:val="0"/>
          <w:color w:val="000000" w:themeColor="text1"/>
          <w:sz w:val="32"/>
          <w:szCs w:val="32"/>
          <w:lang w:eastAsia="zh-CN"/>
          <w14:textFill>
            <w14:solidFill>
              <w14:schemeClr w14:val="tx1"/>
            </w14:solidFill>
          </w14:textFill>
        </w:rPr>
        <w:t>，</w:t>
      </w:r>
      <w:r>
        <w:rPr>
          <w:rFonts w:hint="default" w:ascii="仿宋" w:hAnsi="仿宋" w:cs="Times New Roman"/>
          <w:bCs w:val="0"/>
          <w:color w:val="000000" w:themeColor="text1"/>
          <w:sz w:val="32"/>
          <w:szCs w:val="32"/>
          <w14:textFill>
            <w14:solidFill>
              <w14:schemeClr w14:val="tx1"/>
            </w14:solidFill>
          </w14:textFill>
        </w:rPr>
        <w:t>企业相关管理部门应作记录并查找原因，妥善处理。</w:t>
      </w:r>
    </w:p>
    <w:p>
      <w:pPr>
        <w:spacing w:beforeLines="0" w:afterLines="0" w:line="520" w:lineRule="exact"/>
        <w:ind w:firstLine="602" w:firstLineChars="200"/>
        <w:rPr>
          <w:rFonts w:hint="eastAsia" w:ascii="仿宋" w:hAnsi="仿宋"/>
          <w:color w:val="000000" w:themeColor="text1"/>
          <w:szCs w:val="32"/>
          <w14:textFill>
            <w14:solidFill>
              <w14:schemeClr w14:val="tx1"/>
            </w14:solidFill>
          </w14:textFill>
        </w:rPr>
      </w:pPr>
      <w:r>
        <w:rPr>
          <w:rFonts w:hint="eastAsia" w:ascii="仿宋" w:hAnsi="仿宋" w:cs="新宋体"/>
          <w:b/>
          <w:color w:val="000000" w:themeColor="text1"/>
          <w:sz w:val="30"/>
          <w:szCs w:val="30"/>
          <w:lang w:eastAsia="zh-CN"/>
          <w14:textFill>
            <w14:solidFill>
              <w14:schemeClr w14:val="tx1"/>
            </w14:solidFill>
          </w14:textFill>
        </w:rPr>
        <w:t>（</w:t>
      </w:r>
      <w:r>
        <w:rPr>
          <w:rFonts w:hint="eastAsia" w:ascii="仿宋" w:hAnsi="仿宋" w:cs="新宋体"/>
          <w:b/>
          <w:color w:val="000000" w:themeColor="text1"/>
          <w:sz w:val="30"/>
          <w:szCs w:val="30"/>
          <w:lang w:val="en-US" w:eastAsia="zh-CN"/>
          <w14:textFill>
            <w14:solidFill>
              <w14:schemeClr w14:val="tx1"/>
            </w14:solidFill>
          </w14:textFill>
        </w:rPr>
        <w:t>三</w:t>
      </w:r>
      <w:r>
        <w:rPr>
          <w:rFonts w:hint="eastAsia" w:ascii="仿宋" w:hAnsi="仿宋" w:cs="新宋体"/>
          <w:b/>
          <w:color w:val="000000" w:themeColor="text1"/>
          <w:sz w:val="30"/>
          <w:szCs w:val="30"/>
          <w:lang w:eastAsia="zh-CN"/>
          <w14:textFill>
            <w14:solidFill>
              <w14:schemeClr w14:val="tx1"/>
            </w14:solidFill>
          </w14:textFill>
        </w:rPr>
        <w:t>）</w:t>
      </w:r>
      <w:r>
        <w:rPr>
          <w:rFonts w:hint="eastAsia" w:ascii="华文楷体" w:hAnsi="华文楷体" w:eastAsia="华文楷体" w:cs="华文楷体"/>
          <w:color w:val="000000" w:themeColor="text1"/>
          <w:szCs w:val="32"/>
          <w:shd w:val="clear" w:fill="auto"/>
          <w14:textFill>
            <w14:solidFill>
              <w14:schemeClr w14:val="tx1"/>
            </w14:solidFill>
          </w14:textFill>
        </w:rPr>
        <w:t>应建立产品配方管理制度。</w:t>
      </w:r>
      <w:r>
        <w:rPr>
          <w:rFonts w:ascii="仿宋" w:hAnsi="仿宋"/>
          <w:color w:val="000000" w:themeColor="text1"/>
          <w:szCs w:val="32"/>
          <w14:textFill>
            <w14:solidFill>
              <w14:schemeClr w14:val="tx1"/>
            </w14:solidFill>
          </w14:textFill>
        </w:rPr>
        <w:t>设立研发机构，配备相应的专职研发人员。研发机构应有相适应的场所、设备、设施及研发经费</w:t>
      </w:r>
      <w:r>
        <w:rPr>
          <w:rFonts w:hint="eastAsia" w:ascii="仿宋" w:hAnsi="仿宋"/>
          <w:color w:val="000000" w:themeColor="text1"/>
          <w:szCs w:val="32"/>
          <w14:textFill>
            <w14:solidFill>
              <w14:schemeClr w14:val="tx1"/>
            </w14:solidFill>
          </w14:textFill>
        </w:rPr>
        <w:t>。对涉及产品配方的生产计划下达、领料、称量、投料等环节实施控制，并采取物料衡算等方法对原料是否符合产品配方要求进行复核，保证按照注册的产品配方组织生产</w:t>
      </w:r>
      <w:r>
        <w:rPr>
          <w:rFonts w:hint="eastAsia" w:ascii="仿宋" w:hAnsi="仿宋"/>
          <w:color w:val="000000" w:themeColor="text1"/>
          <w:szCs w:val="32"/>
          <w:lang w:val="en-US" w:eastAsia="zh-CN"/>
          <w14:textFill>
            <w14:solidFill>
              <w14:schemeClr w14:val="tx1"/>
            </w14:solidFill>
          </w14:textFill>
        </w:rPr>
        <w:t>，并对上市后产品进行质量安全跟踪，改进优化工艺、提升产品品质。</w:t>
      </w:r>
      <w:r>
        <w:rPr>
          <w:rFonts w:hint="eastAsia" w:ascii="仿宋" w:hAnsi="仿宋"/>
          <w:color w:val="000000" w:themeColor="text1"/>
          <w:szCs w:val="32"/>
          <w14:textFill>
            <w14:solidFill>
              <w14:schemeClr w14:val="tx1"/>
            </w14:solidFill>
          </w14:textFill>
        </w:rPr>
        <w:t>保留完整的配方研发、注册等</w:t>
      </w:r>
      <w:r>
        <w:rPr>
          <w:rFonts w:hint="eastAsia" w:ascii="仿宋" w:hAnsi="仿宋"/>
          <w:color w:val="000000" w:themeColor="text1"/>
          <w:szCs w:val="32"/>
          <w:lang w:val="en-US" w:eastAsia="zh-CN"/>
          <w14:textFill>
            <w14:solidFill>
              <w14:schemeClr w14:val="tx1"/>
            </w14:solidFill>
          </w14:textFill>
        </w:rPr>
        <w:t>原始数据和文件等</w:t>
      </w:r>
      <w:r>
        <w:rPr>
          <w:rFonts w:hint="eastAsia" w:ascii="仿宋" w:hAnsi="仿宋"/>
          <w:color w:val="000000" w:themeColor="text1"/>
          <w:szCs w:val="32"/>
          <w14:textFill>
            <w14:solidFill>
              <w14:schemeClr w14:val="tx1"/>
            </w14:solidFill>
          </w14:textFill>
        </w:rPr>
        <w:t>。</w:t>
      </w:r>
    </w:p>
    <w:p>
      <w:pPr>
        <w:spacing w:beforeLines="0" w:afterLines="0" w:line="520" w:lineRule="exact"/>
        <w:ind w:firstLine="640" w:firstLineChars="200"/>
        <w:rPr>
          <w:rFonts w:hint="eastAsia"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（四）应建立产品留样制度。</w:t>
      </w:r>
      <w:r>
        <w:rPr>
          <w:rFonts w:hint="eastAsia" w:ascii="仿宋" w:hAnsi="仿宋"/>
          <w:color w:val="000000" w:themeColor="text1"/>
          <w:szCs w:val="32"/>
          <w14:textFill>
            <w14:solidFill>
              <w14:schemeClr w14:val="tx1"/>
            </w14:solidFill>
          </w14:textFill>
        </w:rPr>
        <w:t>每批产品均应留样，留样数量应能够确保按食品安全国家标准中规定的全部项目</w:t>
      </w:r>
      <w:r>
        <w:rPr>
          <w:rFonts w:hint="eastAsia" w:ascii="仿宋" w:hAnsi="仿宋"/>
          <w:color w:val="000000" w:themeColor="text1"/>
          <w:szCs w:val="32"/>
          <w:lang w:eastAsia="zh-CN"/>
          <w14:textFill>
            <w14:solidFill>
              <w14:schemeClr w14:val="tx1"/>
            </w14:solidFill>
          </w14:textFill>
        </w:rPr>
        <w:t>（微生物指标除外）</w:t>
      </w:r>
      <w:r>
        <w:rPr>
          <w:rFonts w:hint="eastAsia" w:ascii="仿宋" w:hAnsi="仿宋"/>
          <w:color w:val="000000" w:themeColor="text1"/>
          <w:szCs w:val="32"/>
          <w14:textFill>
            <w14:solidFill>
              <w14:schemeClr w14:val="tx1"/>
            </w14:solidFill>
          </w14:textFill>
        </w:rPr>
        <w:t>完成一次复检要求，并保存至保质期满，并有记录。贮存产品留样的场所应满足产品贮存条件要求。</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（五）应建立文件管理制度。</w:t>
      </w:r>
      <w:r>
        <w:rPr>
          <w:rFonts w:ascii="仿宋" w:hAnsi="仿宋"/>
          <w:color w:val="000000" w:themeColor="text1"/>
          <w:szCs w:val="32"/>
          <w14:textFill>
            <w14:solidFill>
              <w14:schemeClr w14:val="tx1"/>
            </w14:solidFill>
          </w14:textFill>
        </w:rPr>
        <w:t>文件应分类归档、保存，分发和使用应为批准的现行有效文本。已废除或失效的文件除留档备查外，不应在工作现场出现。</w:t>
      </w:r>
    </w:p>
    <w:p>
      <w:pPr>
        <w:spacing w:beforeLines="0" w:afterLines="0" w:line="520" w:lineRule="exact"/>
        <w:ind w:firstLine="640" w:firstLineChars="200"/>
        <w:rPr>
          <w:rFonts w:ascii="仿宋" w:hAnsi="仿宋"/>
          <w:color w:val="000000" w:themeColor="text1"/>
          <w:szCs w:val="32"/>
          <w14:textFill>
            <w14:solidFill>
              <w14:schemeClr w14:val="tx1"/>
            </w14:solidFill>
          </w14:textFill>
        </w:rPr>
      </w:pPr>
      <w:r>
        <w:rPr>
          <w:rFonts w:hint="eastAsia" w:ascii="华文楷体" w:hAnsi="华文楷体" w:eastAsia="华文楷体" w:cs="华文楷体"/>
          <w:b w:val="0"/>
          <w:bCs w:val="0"/>
          <w:color w:val="000000" w:themeColor="text1"/>
          <w:kern w:val="2"/>
          <w:szCs w:val="32"/>
          <w:shd w:val="clear" w:fill="auto"/>
          <w:lang w:val="en-US" w:eastAsia="zh-CN"/>
          <w14:textFill>
            <w14:solidFill>
              <w14:schemeClr w14:val="tx1"/>
            </w14:solidFill>
          </w14:textFill>
        </w:rPr>
        <w:t>（六）应建立记录管理制度。</w:t>
      </w:r>
      <w:r>
        <w:rPr>
          <w:rFonts w:ascii="仿宋" w:hAnsi="仿宋"/>
          <w:color w:val="000000" w:themeColor="text1"/>
          <w:szCs w:val="32"/>
          <w14:textFill>
            <w14:solidFill>
              <w14:schemeClr w14:val="tx1"/>
            </w14:solidFill>
          </w14:textFill>
        </w:rPr>
        <w:t>确保记录内容应完整、真实、准确。记录的任何更改都应当标注姓名和日期，并使原有信息仍清晰可查。应建立的记录包括但不限于：进货台账、库房保管记录、环境场所清洁记录、生产设备清洁消毒记录、洗涤剂和消毒剂配制和使用记录、设备维护保养及检修记录、从业人员健康档案、培训考核记录、进货验收记录、生产投料记录、关键控制环节控制记录、环境监测记录、物料平衡记录、包装记录、出厂检验记录、产品出厂放行记录、产品留样记录、不合格产品处置记录、不合格原料处理记录、产品销售管理记录、追溯记录、应急预案实施记录、不合格产品召回记录、退货处置记录、消费者投诉受理记录、风险信息收集记录、食品安全事故处置记录、检验设备使用记录、停产复产记录及《婴幼儿配方乳粉生产企业食品安全追溯信息记录规范》中要求的其他记录等</w:t>
      </w:r>
      <w:r>
        <w:rPr>
          <w:rFonts w:hint="eastAsia" w:ascii="仿宋" w:hAnsi="仿宋"/>
          <w:color w:val="000000" w:themeColor="text1"/>
          <w:szCs w:val="32"/>
          <w14:textFill>
            <w14:solidFill>
              <w14:schemeClr w14:val="tx1"/>
            </w14:solidFill>
          </w14:textFill>
        </w:rPr>
        <w:t>，有关记录保存</w:t>
      </w:r>
      <w:r>
        <w:rPr>
          <w:rFonts w:hint="eastAsia" w:ascii="仿宋" w:hAnsi="仿宋"/>
          <w:color w:val="000000" w:themeColor="text1"/>
          <w:szCs w:val="32"/>
          <w:lang w:eastAsia="zh-CN"/>
          <w14:textFill>
            <w14:solidFill>
              <w14:schemeClr w14:val="tx1"/>
            </w14:solidFill>
          </w14:textFill>
        </w:rPr>
        <w:t>不少于</w:t>
      </w:r>
      <w:r>
        <w:rPr>
          <w:rFonts w:hint="eastAsia" w:ascii="仿宋" w:hAnsi="仿宋"/>
          <w:color w:val="000000" w:themeColor="text1"/>
          <w:szCs w:val="32"/>
          <w:highlight w:val="none"/>
          <w14:textFill>
            <w14:solidFill>
              <w14:schemeClr w14:val="tx1"/>
            </w14:solidFill>
          </w14:textFill>
        </w:rPr>
        <w:t>3年</w:t>
      </w:r>
      <w:r>
        <w:rPr>
          <w:rFonts w:hint="eastAsia" w:ascii="仿宋" w:hAnsi="仿宋"/>
          <w:color w:val="000000" w:themeColor="text1"/>
          <w:szCs w:val="32"/>
          <w14:textFill>
            <w14:solidFill>
              <w14:schemeClr w14:val="tx1"/>
            </w14:solidFill>
          </w14:textFill>
        </w:rPr>
        <w:t>。</w:t>
      </w:r>
    </w:p>
    <w:p>
      <w:pPr>
        <w:spacing w:beforeLines="0" w:afterLines="0" w:line="520" w:lineRule="exact"/>
        <w:rPr>
          <w:rFonts w:ascii="仿宋" w:hAnsi="仿宋"/>
          <w:color w:val="000000" w:themeColor="text1"/>
          <w:szCs w:val="32"/>
          <w14:textFill>
            <w14:solidFill>
              <w14:schemeClr w14:val="tx1"/>
            </w14:solidFill>
          </w14:textFill>
        </w:rPr>
      </w:pPr>
    </w:p>
    <w:p>
      <w:pPr>
        <w:spacing w:beforeLines="0" w:afterLines="0" w:line="520" w:lineRule="exact"/>
        <w:jc w:val="center"/>
        <w:outlineLvl w:val="0"/>
        <w:rPr>
          <w:rFonts w:ascii="仿宋" w:hAnsi="仿宋" w:cs="新宋体"/>
          <w:b/>
          <w:color w:val="000000" w:themeColor="text1"/>
          <w:szCs w:val="32"/>
          <w14:textFill>
            <w14:solidFill>
              <w14:schemeClr w14:val="tx1"/>
            </w14:solidFill>
          </w14:textFill>
        </w:rPr>
      </w:pPr>
      <w:bookmarkStart w:id="21" w:name="_Toc67482748"/>
      <w:bookmarkStart w:id="22" w:name="_Toc67483513"/>
      <w:r>
        <w:rPr>
          <w:rFonts w:hint="eastAsia" w:ascii="仿宋" w:hAnsi="仿宋" w:cs="新宋体"/>
          <w:b/>
          <w:color w:val="000000" w:themeColor="text1"/>
          <w:szCs w:val="32"/>
          <w14:textFill>
            <w14:solidFill>
              <w14:schemeClr w14:val="tx1"/>
            </w14:solidFill>
          </w14:textFill>
        </w:rPr>
        <w:t xml:space="preserve">第七章 </w:t>
      </w:r>
      <w:r>
        <w:rPr>
          <w:rFonts w:ascii="仿宋" w:hAnsi="仿宋" w:cs="新宋体"/>
          <w:b/>
          <w:color w:val="000000" w:themeColor="text1"/>
          <w:szCs w:val="32"/>
          <w14:textFill>
            <w14:solidFill>
              <w14:schemeClr w14:val="tx1"/>
            </w14:solidFill>
          </w14:textFill>
        </w:rPr>
        <w:t xml:space="preserve"> </w:t>
      </w:r>
      <w:r>
        <w:rPr>
          <w:rFonts w:hint="eastAsia" w:ascii="仿宋" w:hAnsi="仿宋" w:cs="新宋体"/>
          <w:b/>
          <w:color w:val="000000" w:themeColor="text1"/>
          <w:szCs w:val="32"/>
          <w14:textFill>
            <w14:solidFill>
              <w14:schemeClr w14:val="tx1"/>
            </w14:solidFill>
          </w14:textFill>
        </w:rPr>
        <w:t>附则</w:t>
      </w:r>
      <w:bookmarkEnd w:id="21"/>
      <w:bookmarkEnd w:id="22"/>
    </w:p>
    <w:p>
      <w:pPr>
        <w:pStyle w:val="8"/>
        <w:spacing w:before="0" w:beforeLines="0" w:beforeAutospacing="0" w:after="0" w:afterLines="0" w:afterAutospacing="0" w:line="520" w:lineRule="exact"/>
        <w:ind w:firstLine="643" w:firstLineChars="200"/>
        <w:jc w:val="both"/>
        <w:rPr>
          <w:rFonts w:hint="eastAsia" w:ascii="仿宋" w:hAnsi="仿宋" w:eastAsia="仿宋" w:cs="Times New Roman"/>
          <w:color w:val="000000" w:themeColor="text1"/>
          <w:kern w:val="2"/>
          <w:sz w:val="32"/>
          <w:szCs w:val="32"/>
          <w:highlight w:val="yellow"/>
          <w:lang w:eastAsia="zh-CN"/>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第</w:t>
      </w:r>
      <w:r>
        <w:rPr>
          <w:rFonts w:hint="eastAsia" w:ascii="仿宋" w:hAnsi="仿宋" w:eastAsia="仿宋" w:cs="Times New Roman"/>
          <w:b/>
          <w:bCs/>
          <w:color w:val="000000" w:themeColor="text1"/>
          <w:sz w:val="32"/>
          <w:szCs w:val="32"/>
          <w:lang w:val="en-US" w:eastAsia="zh-CN"/>
          <w14:textFill>
            <w14:solidFill>
              <w14:schemeClr w14:val="tx1"/>
            </w14:solidFill>
          </w14:textFill>
        </w:rPr>
        <w:t>三十九</w:t>
      </w:r>
      <w:r>
        <w:rPr>
          <w:rFonts w:hint="eastAsia" w:ascii="仿宋" w:hAnsi="仿宋" w:eastAsia="仿宋" w:cs="Times New Roman"/>
          <w:b/>
          <w:bCs/>
          <w:color w:val="000000" w:themeColor="text1"/>
          <w:sz w:val="32"/>
          <w:szCs w:val="32"/>
          <w14:textFill>
            <w14:solidFill>
              <w14:schemeClr w14:val="tx1"/>
            </w14:solidFill>
          </w14:textFill>
        </w:rPr>
        <w:t>条</w:t>
      </w:r>
      <w:r>
        <w:rPr>
          <w:rFonts w:hint="eastAsia" w:ascii="仿宋" w:hAnsi="仿宋" w:eastAsia="仿宋" w:cs="Times New Roman"/>
          <w:color w:val="000000" w:themeColor="text1"/>
          <w:kern w:val="2"/>
          <w:sz w:val="32"/>
          <w:szCs w:val="32"/>
          <w14:textFill>
            <w14:solidFill>
              <w14:schemeClr w14:val="tx1"/>
            </w14:solidFill>
          </w14:textFill>
        </w:rPr>
        <w:t xml:space="preserve"> </w:t>
      </w:r>
      <w:r>
        <w:rPr>
          <w:rFonts w:ascii="仿宋" w:hAnsi="仿宋" w:eastAsia="仿宋" w:cs="Times New Roman"/>
          <w:color w:val="000000" w:themeColor="text1"/>
          <w:kern w:val="2"/>
          <w:sz w:val="32"/>
          <w:szCs w:val="32"/>
          <w14:textFill>
            <w14:solidFill>
              <w14:schemeClr w14:val="tx1"/>
            </w14:solidFill>
          </w14:textFill>
        </w:rPr>
        <w:t xml:space="preserve"> </w:t>
      </w:r>
      <w:r>
        <w:rPr>
          <w:rFonts w:hint="eastAsia" w:ascii="仿宋" w:hAnsi="仿宋" w:eastAsia="仿宋" w:cs="Times New Roman"/>
          <w:color w:val="000000" w:themeColor="text1"/>
          <w:kern w:val="2"/>
          <w:sz w:val="32"/>
          <w:szCs w:val="32"/>
          <w14:textFill>
            <w14:solidFill>
              <w14:schemeClr w14:val="tx1"/>
            </w14:solidFill>
          </w14:textFill>
        </w:rPr>
        <w:t>婴幼儿配方乳粉产品</w:t>
      </w:r>
      <w:r>
        <w:rPr>
          <w:rFonts w:hint="eastAsia" w:ascii="仿宋" w:hAnsi="仿宋" w:eastAsia="仿宋" w:cs="Times New Roman"/>
          <w:color w:val="000000" w:themeColor="text1"/>
          <w:kern w:val="2"/>
          <w:sz w:val="32"/>
          <w:szCs w:val="32"/>
          <w:lang w:eastAsia="zh-CN"/>
          <w14:textFill>
            <w14:solidFill>
              <w14:schemeClr w14:val="tx1"/>
            </w14:solidFill>
          </w14:textFill>
        </w:rPr>
        <w:t>配方</w:t>
      </w:r>
      <w:r>
        <w:rPr>
          <w:rFonts w:hint="eastAsia" w:ascii="仿宋" w:hAnsi="仿宋" w:eastAsia="仿宋" w:cs="Times New Roman"/>
          <w:color w:val="000000" w:themeColor="text1"/>
          <w:kern w:val="2"/>
          <w:sz w:val="32"/>
          <w:szCs w:val="32"/>
          <w14:textFill>
            <w14:solidFill>
              <w14:schemeClr w14:val="tx1"/>
            </w14:solidFill>
          </w14:textFill>
        </w:rPr>
        <w:t>注册时试制产品检验合格</w:t>
      </w:r>
      <w:r>
        <w:rPr>
          <w:rFonts w:hint="eastAsia" w:ascii="仿宋" w:hAnsi="仿宋" w:eastAsia="仿宋" w:cs="Times New Roman"/>
          <w:color w:val="000000" w:themeColor="text1"/>
          <w:kern w:val="2"/>
          <w:sz w:val="32"/>
          <w:szCs w:val="32"/>
          <w:highlight w:val="none"/>
          <w14:textFill>
            <w14:solidFill>
              <w14:schemeClr w14:val="tx1"/>
            </w14:solidFill>
          </w14:textFill>
        </w:rPr>
        <w:t>，</w:t>
      </w:r>
      <w:r>
        <w:rPr>
          <w:rFonts w:hint="eastAsia" w:ascii="仿宋" w:hAnsi="仿宋" w:eastAsia="仿宋" w:cs="Times New Roman"/>
          <w:color w:val="000000" w:themeColor="text1"/>
          <w:kern w:val="2"/>
          <w:sz w:val="32"/>
          <w:szCs w:val="32"/>
          <w14:textFill>
            <w14:solidFill>
              <w14:schemeClr w14:val="tx1"/>
            </w14:solidFill>
          </w14:textFill>
        </w:rPr>
        <w:t>生产许可</w:t>
      </w:r>
      <w:r>
        <w:rPr>
          <w:rFonts w:hint="eastAsia" w:ascii="仿宋" w:hAnsi="仿宋" w:eastAsia="仿宋" w:cs="Times New Roman"/>
          <w:color w:val="000000" w:themeColor="text1"/>
          <w:kern w:val="2"/>
          <w:sz w:val="32"/>
          <w:szCs w:val="32"/>
          <w:lang w:val="en-US" w:eastAsia="zh-CN"/>
          <w14:textFill>
            <w14:solidFill>
              <w14:schemeClr w14:val="tx1"/>
            </w14:solidFill>
          </w14:textFill>
        </w:rPr>
        <w:t>审查</w:t>
      </w:r>
      <w:r>
        <w:rPr>
          <w:rFonts w:hint="eastAsia" w:ascii="仿宋" w:hAnsi="仿宋" w:eastAsia="仿宋" w:cs="Times New Roman"/>
          <w:color w:val="000000" w:themeColor="text1"/>
          <w:kern w:val="2"/>
          <w:sz w:val="32"/>
          <w:szCs w:val="32"/>
          <w14:textFill>
            <w14:solidFill>
              <w14:schemeClr w14:val="tx1"/>
            </w14:solidFill>
          </w14:textFill>
        </w:rPr>
        <w:t>时不再重复</w:t>
      </w:r>
      <w:r>
        <w:rPr>
          <w:rFonts w:hint="eastAsia" w:ascii="仿宋" w:hAnsi="仿宋" w:eastAsia="仿宋" w:cs="Times New Roman"/>
          <w:color w:val="000000" w:themeColor="text1"/>
          <w:kern w:val="2"/>
          <w:sz w:val="32"/>
          <w:szCs w:val="32"/>
          <w:lang w:val="en-US" w:eastAsia="zh-CN"/>
          <w14:textFill>
            <w14:solidFill>
              <w14:schemeClr w14:val="tx1"/>
            </w14:solidFill>
          </w14:textFill>
        </w:rPr>
        <w:t>审查</w:t>
      </w:r>
      <w:r>
        <w:rPr>
          <w:rFonts w:hint="eastAsia" w:ascii="仿宋" w:hAnsi="仿宋" w:eastAsia="仿宋" w:cs="Times New Roman"/>
          <w:color w:val="000000" w:themeColor="text1"/>
          <w:kern w:val="2"/>
          <w:sz w:val="32"/>
          <w:szCs w:val="32"/>
          <w14:textFill>
            <w14:solidFill>
              <w14:schemeClr w14:val="tx1"/>
            </w14:solidFill>
          </w14:textFill>
        </w:rPr>
        <w:t>试制产品检验合格报告</w:t>
      </w:r>
      <w:r>
        <w:rPr>
          <w:rFonts w:hint="eastAsia" w:ascii="仿宋" w:hAnsi="仿宋" w:eastAsia="仿宋" w:cs="Times New Roman"/>
          <w:color w:val="000000" w:themeColor="text1"/>
          <w:kern w:val="2"/>
          <w:sz w:val="32"/>
          <w:szCs w:val="32"/>
          <w:highlight w:val="none"/>
          <w14:textFill>
            <w14:solidFill>
              <w14:schemeClr w14:val="tx1"/>
            </w14:solidFill>
          </w14:textFill>
        </w:rPr>
        <w:t>。</w:t>
      </w:r>
    </w:p>
    <w:p>
      <w:pPr>
        <w:spacing w:beforeLines="0" w:beforeAutospacing="0" w:after="0" w:afterLines="0" w:afterAutospacing="0" w:line="520" w:lineRule="exact"/>
        <w:ind w:firstLine="643" w:firstLineChars="200"/>
        <w:jc w:val="both"/>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pPr>
      <w:r>
        <w:rPr>
          <w:rFonts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四十</w:t>
      </w:r>
      <w:r>
        <w:rPr>
          <w:rFonts w:ascii="仿宋" w:hAnsi="仿宋"/>
          <w:b/>
          <w:bCs/>
          <w:color w:val="000000" w:themeColor="text1"/>
          <w:kern w:val="0"/>
          <w:szCs w:val="32"/>
          <w14:textFill>
            <w14:solidFill>
              <w14:schemeClr w14:val="tx1"/>
            </w14:solidFill>
          </w14:textFill>
        </w:rPr>
        <w:t>条</w:t>
      </w:r>
      <w:r>
        <w:rPr>
          <w:rFonts w:ascii="仿宋" w:hAnsi="仿宋"/>
          <w:color w:val="000000" w:themeColor="text1"/>
          <w:kern w:val="0"/>
          <w:szCs w:val="32"/>
          <w14:textFill>
            <w14:solidFill>
              <w14:schemeClr w14:val="tx1"/>
            </w14:solidFill>
          </w14:textFill>
        </w:rPr>
        <w:t xml:space="preserve"> </w:t>
      </w:r>
      <w:r>
        <w:rPr>
          <w:rFonts w:hint="eastAsia" w:ascii="仿宋" w:hAnsi="仿宋"/>
          <w:color w:val="000000" w:themeColor="text1"/>
          <w:kern w:val="2"/>
          <w:szCs w:val="32"/>
          <w14:textFill>
            <w14:solidFill>
              <w14:schemeClr w14:val="tx1"/>
            </w14:solidFill>
          </w14:textFill>
        </w:rPr>
        <w:t xml:space="preserve"> </w:t>
      </w:r>
      <w:r>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t>本细则应与《</w:t>
      </w:r>
      <w:r>
        <w:rPr>
          <w:rFonts w:hint="eastAsia" w:ascii="仿宋" w:hAnsi="仿宋" w:cs="Times New Roman"/>
          <w:i w:val="0"/>
          <w:caps w:val="0"/>
          <w:color w:val="000000" w:themeColor="text1"/>
          <w:spacing w:val="0"/>
          <w:sz w:val="32"/>
          <w:szCs w:val="32"/>
          <w:shd w:val="clear" w:fill="FFFFFF"/>
          <w:lang w:eastAsia="zh-CN"/>
          <w14:textFill>
            <w14:solidFill>
              <w14:schemeClr w14:val="tx1"/>
            </w14:solidFill>
          </w14:textFill>
        </w:rPr>
        <w:t>食品生产许可审查通则</w:t>
      </w:r>
      <w:r>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t>》结合使用。</w:t>
      </w:r>
      <w:r>
        <w:rPr>
          <w:rFonts w:hint="eastAsia" w:ascii="仿宋" w:hAnsi="仿宋" w:eastAsia="仿宋" w:cs="Times New Roman"/>
          <w:color w:val="000000" w:themeColor="text1"/>
          <w:kern w:val="2"/>
          <w:sz w:val="32"/>
          <w:szCs w:val="32"/>
          <w14:textFill>
            <w14:solidFill>
              <w14:schemeClr w14:val="tx1"/>
            </w14:solidFill>
          </w14:textFill>
        </w:rPr>
        <w:t>婴幼儿配方乳粉</w:t>
      </w:r>
      <w:r>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t>生产许可现场核查时应当按照本细则要求以及</w:t>
      </w:r>
      <w:r>
        <w:rPr>
          <w:rFonts w:hint="eastAsia" w:ascii="仿宋" w:hAnsi="仿宋" w:cs="Times New Roman"/>
          <w:i w:val="0"/>
          <w:caps w:val="0"/>
          <w:color w:val="000000" w:themeColor="text1"/>
          <w:spacing w:val="0"/>
          <w:sz w:val="32"/>
          <w:szCs w:val="32"/>
          <w:shd w:val="clear"/>
          <w:lang w:val="en-US" w:eastAsia="zh-CN"/>
          <w14:textFill>
            <w14:solidFill>
              <w14:schemeClr w14:val="tx1"/>
            </w14:solidFill>
          </w14:textFill>
        </w:rPr>
        <w:t>配方批准</w:t>
      </w:r>
      <w:r>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t>注册的相关内容进行核查。产品类别、产品配方、生产工艺等应当与</w:t>
      </w:r>
      <w:r>
        <w:rPr>
          <w:rFonts w:hint="eastAsia" w:ascii="仿宋" w:hAnsi="仿宋" w:cs="Times New Roman"/>
          <w:i w:val="0"/>
          <w:caps w:val="0"/>
          <w:color w:val="000000" w:themeColor="text1"/>
          <w:spacing w:val="0"/>
          <w:sz w:val="32"/>
          <w:szCs w:val="32"/>
          <w:shd w:val="clear" w:fill="FFFFFF"/>
          <w:lang w:val="en-US" w:eastAsia="zh-CN"/>
          <w14:textFill>
            <w14:solidFill>
              <w14:schemeClr w14:val="tx1"/>
            </w14:solidFill>
          </w14:textFill>
        </w:rPr>
        <w:t>配方</w:t>
      </w:r>
      <w:r>
        <w:rPr>
          <w:rFonts w:hint="eastAsia" w:ascii="仿宋" w:hAnsi="仿宋" w:eastAsia="仿宋" w:cs="Times New Roman"/>
          <w:i w:val="0"/>
          <w:caps w:val="0"/>
          <w:color w:val="000000" w:themeColor="text1"/>
          <w:spacing w:val="0"/>
          <w:sz w:val="32"/>
          <w:szCs w:val="32"/>
          <w:shd w:val="clear" w:fill="FFFFFF"/>
          <w14:textFill>
            <w14:solidFill>
              <w14:schemeClr w14:val="tx1"/>
            </w14:solidFill>
          </w14:textFill>
        </w:rPr>
        <w:t>注册的相关内容保持一致。</w:t>
      </w:r>
    </w:p>
    <w:p>
      <w:pPr>
        <w:spacing w:beforeLines="0" w:afterLines="0" w:line="520" w:lineRule="exact"/>
        <w:ind w:firstLine="643" w:firstLineChars="200"/>
        <w:rPr>
          <w:rFonts w:ascii="仿宋" w:hAnsi="仿宋"/>
          <w:color w:val="000000" w:themeColor="text1"/>
          <w:szCs w:val="32"/>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四</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一</w:t>
      </w:r>
      <w:r>
        <w:rPr>
          <w:rFonts w:hint="eastAsia" w:ascii="仿宋" w:hAnsi="仿宋"/>
          <w:b/>
          <w:bCs/>
          <w:color w:val="000000" w:themeColor="text1"/>
          <w:kern w:val="0"/>
          <w:szCs w:val="32"/>
          <w14:textFill>
            <w14:solidFill>
              <w14:schemeClr w14:val="tx1"/>
            </w14:solidFill>
          </w14:textFill>
        </w:rPr>
        <w:t>条</w:t>
      </w:r>
      <w:r>
        <w:rPr>
          <w:rFonts w:hint="eastAsia" w:ascii="仿宋" w:hAnsi="仿宋" w:cs="新宋体"/>
          <w:color w:val="000000" w:themeColor="text1"/>
          <w:sz w:val="30"/>
          <w:szCs w:val="30"/>
          <w14:textFill>
            <w14:solidFill>
              <w14:schemeClr w14:val="tx1"/>
            </w14:solidFill>
          </w14:textFill>
        </w:rPr>
        <w:t xml:space="preserve">  </w:t>
      </w:r>
      <w:r>
        <w:rPr>
          <w:rFonts w:ascii="仿宋" w:hAnsi="仿宋"/>
          <w:color w:val="000000" w:themeColor="text1"/>
          <w:szCs w:val="32"/>
          <w14:textFill>
            <w14:solidFill>
              <w14:schemeClr w14:val="tx1"/>
            </w14:solidFill>
          </w14:textFill>
        </w:rPr>
        <w:t>本细则由国家</w:t>
      </w:r>
      <w:r>
        <w:rPr>
          <w:rFonts w:hint="eastAsia" w:ascii="仿宋" w:hAnsi="仿宋"/>
          <w:color w:val="000000" w:themeColor="text1"/>
          <w:szCs w:val="32"/>
          <w:lang w:val="en-US" w:eastAsia="zh-CN"/>
          <w14:textFill>
            <w14:solidFill>
              <w14:schemeClr w14:val="tx1"/>
            </w14:solidFill>
          </w14:textFill>
        </w:rPr>
        <w:t>市</w:t>
      </w:r>
      <w:r>
        <w:rPr>
          <w:rFonts w:ascii="仿宋" w:hAnsi="仿宋"/>
          <w:color w:val="000000" w:themeColor="text1"/>
          <w:szCs w:val="32"/>
          <w14:textFill>
            <w14:solidFill>
              <w14:schemeClr w14:val="tx1"/>
            </w14:solidFill>
          </w14:textFill>
        </w:rPr>
        <w:t>场</w:t>
      </w:r>
      <w:r>
        <w:rPr>
          <w:rFonts w:hint="eastAsia" w:ascii="仿宋" w:hAnsi="仿宋"/>
          <w:color w:val="000000" w:themeColor="text1"/>
          <w:szCs w:val="32"/>
          <w14:textFill>
            <w14:solidFill>
              <w14:schemeClr w14:val="tx1"/>
            </w14:solidFill>
          </w14:textFill>
        </w:rPr>
        <w:t>监</w:t>
      </w:r>
      <w:r>
        <w:rPr>
          <w:rFonts w:ascii="仿宋" w:hAnsi="仿宋"/>
          <w:color w:val="000000" w:themeColor="text1"/>
          <w:szCs w:val="32"/>
          <w14:textFill>
            <w14:solidFill>
              <w14:schemeClr w14:val="tx1"/>
            </w14:solidFill>
          </w14:textFill>
        </w:rPr>
        <w:t>督管理总局负责解释</w:t>
      </w:r>
      <w:r>
        <w:rPr>
          <w:rFonts w:hint="eastAsia" w:ascii="仿宋" w:hAnsi="仿宋"/>
          <w:color w:val="000000" w:themeColor="text1"/>
          <w:szCs w:val="32"/>
          <w14:textFill>
            <w14:solidFill>
              <w14:schemeClr w14:val="tx1"/>
            </w14:solidFill>
          </w14:textFill>
        </w:rPr>
        <w:t>。</w:t>
      </w:r>
    </w:p>
    <w:p>
      <w:pPr>
        <w:spacing w:beforeLines="0" w:afterLines="0" w:line="520" w:lineRule="exact"/>
        <w:ind w:firstLine="643" w:firstLineChars="200"/>
        <w:rPr>
          <w:color w:val="000000" w:themeColor="text1"/>
          <w:sz w:val="24"/>
          <w14:textFill>
            <w14:solidFill>
              <w14:schemeClr w14:val="tx1"/>
            </w14:solidFill>
          </w14:textFill>
        </w:rPr>
      </w:pPr>
      <w:r>
        <w:rPr>
          <w:rFonts w:hint="eastAsia" w:ascii="仿宋" w:hAnsi="仿宋"/>
          <w:b/>
          <w:bCs/>
          <w:color w:val="000000" w:themeColor="text1"/>
          <w:kern w:val="0"/>
          <w:szCs w:val="32"/>
          <w14:textFill>
            <w14:solidFill>
              <w14:schemeClr w14:val="tx1"/>
            </w14:solidFill>
          </w14:textFill>
        </w:rPr>
        <w:t>第</w:t>
      </w:r>
      <w:r>
        <w:rPr>
          <w:rFonts w:hint="eastAsia" w:ascii="仿宋" w:hAnsi="仿宋"/>
          <w:b/>
          <w:bCs/>
          <w:color w:val="000000" w:themeColor="text1"/>
          <w:kern w:val="0"/>
          <w:szCs w:val="32"/>
          <w:lang w:val="en-US" w:eastAsia="zh-CN"/>
          <w14:textFill>
            <w14:solidFill>
              <w14:schemeClr w14:val="tx1"/>
            </w14:solidFill>
          </w14:textFill>
        </w:rPr>
        <w:t>四</w:t>
      </w:r>
      <w:r>
        <w:rPr>
          <w:rFonts w:hint="eastAsia" w:ascii="仿宋" w:hAnsi="仿宋"/>
          <w:b/>
          <w:bCs/>
          <w:color w:val="000000" w:themeColor="text1"/>
          <w:kern w:val="0"/>
          <w:szCs w:val="32"/>
          <w14:textFill>
            <w14:solidFill>
              <w14:schemeClr w14:val="tx1"/>
            </w14:solidFill>
          </w14:textFill>
        </w:rPr>
        <w:t>十</w:t>
      </w:r>
      <w:r>
        <w:rPr>
          <w:rFonts w:hint="eastAsia" w:ascii="仿宋" w:hAnsi="仿宋"/>
          <w:b/>
          <w:bCs/>
          <w:color w:val="000000" w:themeColor="text1"/>
          <w:kern w:val="0"/>
          <w:szCs w:val="32"/>
          <w:lang w:val="en-US" w:eastAsia="zh-CN"/>
          <w14:textFill>
            <w14:solidFill>
              <w14:schemeClr w14:val="tx1"/>
            </w14:solidFill>
          </w14:textFill>
        </w:rPr>
        <w:t>二</w:t>
      </w:r>
      <w:r>
        <w:rPr>
          <w:rFonts w:hint="eastAsia" w:ascii="仿宋" w:hAnsi="仿宋"/>
          <w:b/>
          <w:bCs/>
          <w:color w:val="000000" w:themeColor="text1"/>
          <w:kern w:val="0"/>
          <w:szCs w:val="32"/>
          <w14:textFill>
            <w14:solidFill>
              <w14:schemeClr w14:val="tx1"/>
            </w14:solidFill>
          </w14:textFill>
        </w:rPr>
        <w:t>条</w:t>
      </w:r>
      <w:r>
        <w:rPr>
          <w:rFonts w:hint="eastAsia" w:ascii="仿宋" w:hAnsi="仿宋"/>
          <w:color w:val="000000" w:themeColor="text1"/>
          <w:szCs w:val="32"/>
          <w14:textFill>
            <w14:solidFill>
              <w14:schemeClr w14:val="tx1"/>
            </w14:solidFill>
          </w14:textFill>
        </w:rPr>
        <w:t xml:space="preserve"> </w:t>
      </w:r>
      <w:r>
        <w:rPr>
          <w:rFonts w:ascii="仿宋" w:hAnsi="仿宋"/>
          <w:color w:val="000000" w:themeColor="text1"/>
          <w:szCs w:val="32"/>
          <w14:textFill>
            <w14:solidFill>
              <w14:schemeClr w14:val="tx1"/>
            </w14:solidFill>
          </w14:textFill>
        </w:rPr>
        <w:t xml:space="preserve"> 本细则自发布之日起施行。</w:t>
      </w:r>
      <w:bookmarkEnd w:id="2"/>
    </w:p>
    <w:sectPr>
      <w:footerReference r:id="rId3" w:type="default"/>
      <w:footerReference r:id="rId4" w:type="even"/>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430346220"/>
      <w:docPartObj>
        <w:docPartGallery w:val="autotext"/>
      </w:docPartObj>
    </w:sdtPr>
    <w:sdtEndPr>
      <w:rPr>
        <w:rStyle w:val="14"/>
      </w:rPr>
    </w:sdtEndPr>
    <w:sdtContent>
      <w:p>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separate"/>
        </w:r>
        <w:r>
          <w:rPr>
            <w:rStyle w:val="14"/>
          </w:rPr>
          <w:t>1</w:t>
        </w:r>
        <w:r>
          <w:rPr>
            <w:rStyle w:val="14"/>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1048220084"/>
      <w:docPartObj>
        <w:docPartGallery w:val="autotext"/>
      </w:docPartObj>
    </w:sdtPr>
    <w:sdtEndPr>
      <w:rPr>
        <w:rStyle w:val="14"/>
      </w:rPr>
    </w:sdtEndPr>
    <w:sdtContent>
      <w:p>
        <w:pPr>
          <w:pStyle w:val="6"/>
          <w:framePr w:wrap="around"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A38CB"/>
    <w:multiLevelType w:val="multilevel"/>
    <w:tmpl w:val="361A38CB"/>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B0"/>
    <w:rsid w:val="000002F2"/>
    <w:rsid w:val="00000E31"/>
    <w:rsid w:val="00012A0D"/>
    <w:rsid w:val="00021786"/>
    <w:rsid w:val="00024AC0"/>
    <w:rsid w:val="00024C83"/>
    <w:rsid w:val="00025E52"/>
    <w:rsid w:val="0004695F"/>
    <w:rsid w:val="00047607"/>
    <w:rsid w:val="00054C43"/>
    <w:rsid w:val="00057E05"/>
    <w:rsid w:val="0007144B"/>
    <w:rsid w:val="00077739"/>
    <w:rsid w:val="00083276"/>
    <w:rsid w:val="000A6738"/>
    <w:rsid w:val="000B2CC3"/>
    <w:rsid w:val="000B323D"/>
    <w:rsid w:val="000C454D"/>
    <w:rsid w:val="000D0824"/>
    <w:rsid w:val="000D245E"/>
    <w:rsid w:val="000E35F0"/>
    <w:rsid w:val="000F33C0"/>
    <w:rsid w:val="00105748"/>
    <w:rsid w:val="00105F3F"/>
    <w:rsid w:val="0010653C"/>
    <w:rsid w:val="00111F3D"/>
    <w:rsid w:val="001131A7"/>
    <w:rsid w:val="001258D8"/>
    <w:rsid w:val="00141DC5"/>
    <w:rsid w:val="00142438"/>
    <w:rsid w:val="00146536"/>
    <w:rsid w:val="0015077C"/>
    <w:rsid w:val="00165CB7"/>
    <w:rsid w:val="0017140C"/>
    <w:rsid w:val="00174B36"/>
    <w:rsid w:val="00183C91"/>
    <w:rsid w:val="0019300E"/>
    <w:rsid w:val="001A0ACF"/>
    <w:rsid w:val="001C3DB8"/>
    <w:rsid w:val="001C5F85"/>
    <w:rsid w:val="001D204B"/>
    <w:rsid w:val="001E31C4"/>
    <w:rsid w:val="001E5AD0"/>
    <w:rsid w:val="00203738"/>
    <w:rsid w:val="00204380"/>
    <w:rsid w:val="0023174E"/>
    <w:rsid w:val="0023383A"/>
    <w:rsid w:val="00252F9B"/>
    <w:rsid w:val="00260D43"/>
    <w:rsid w:val="002631F2"/>
    <w:rsid w:val="00263EE5"/>
    <w:rsid w:val="00282E2A"/>
    <w:rsid w:val="002834FF"/>
    <w:rsid w:val="0029352E"/>
    <w:rsid w:val="00294D50"/>
    <w:rsid w:val="002B0544"/>
    <w:rsid w:val="002B7E5D"/>
    <w:rsid w:val="002D258C"/>
    <w:rsid w:val="002D3387"/>
    <w:rsid w:val="002D7BB4"/>
    <w:rsid w:val="002F554F"/>
    <w:rsid w:val="002F5BDE"/>
    <w:rsid w:val="003039CD"/>
    <w:rsid w:val="00304ED2"/>
    <w:rsid w:val="00313DEA"/>
    <w:rsid w:val="0031456E"/>
    <w:rsid w:val="003304B9"/>
    <w:rsid w:val="00335336"/>
    <w:rsid w:val="00343ED9"/>
    <w:rsid w:val="0034556E"/>
    <w:rsid w:val="0035512E"/>
    <w:rsid w:val="003557EA"/>
    <w:rsid w:val="00356AE1"/>
    <w:rsid w:val="00372507"/>
    <w:rsid w:val="003754ED"/>
    <w:rsid w:val="003935A2"/>
    <w:rsid w:val="003A7DC1"/>
    <w:rsid w:val="003B7BD5"/>
    <w:rsid w:val="003C2C2E"/>
    <w:rsid w:val="003E11A8"/>
    <w:rsid w:val="003E2B10"/>
    <w:rsid w:val="003E343F"/>
    <w:rsid w:val="003E3645"/>
    <w:rsid w:val="003F2741"/>
    <w:rsid w:val="003F2D5D"/>
    <w:rsid w:val="003F4E07"/>
    <w:rsid w:val="003F5292"/>
    <w:rsid w:val="003F5374"/>
    <w:rsid w:val="003F620E"/>
    <w:rsid w:val="00413000"/>
    <w:rsid w:val="00444B68"/>
    <w:rsid w:val="00445B2D"/>
    <w:rsid w:val="00454B35"/>
    <w:rsid w:val="00460CBF"/>
    <w:rsid w:val="0046457C"/>
    <w:rsid w:val="00471BA3"/>
    <w:rsid w:val="00476B9E"/>
    <w:rsid w:val="00476C06"/>
    <w:rsid w:val="0047753F"/>
    <w:rsid w:val="00490AC5"/>
    <w:rsid w:val="004A180D"/>
    <w:rsid w:val="004B3932"/>
    <w:rsid w:val="004B4B75"/>
    <w:rsid w:val="004B6B1D"/>
    <w:rsid w:val="004C4CEF"/>
    <w:rsid w:val="004C612D"/>
    <w:rsid w:val="004C6D25"/>
    <w:rsid w:val="004D67EF"/>
    <w:rsid w:val="004E0B57"/>
    <w:rsid w:val="004E1D3A"/>
    <w:rsid w:val="004F0212"/>
    <w:rsid w:val="004F0A39"/>
    <w:rsid w:val="004F1A08"/>
    <w:rsid w:val="004F5404"/>
    <w:rsid w:val="00501EA3"/>
    <w:rsid w:val="00507A71"/>
    <w:rsid w:val="00510138"/>
    <w:rsid w:val="005118AE"/>
    <w:rsid w:val="005124EA"/>
    <w:rsid w:val="00520391"/>
    <w:rsid w:val="00520B89"/>
    <w:rsid w:val="00521913"/>
    <w:rsid w:val="00524EC7"/>
    <w:rsid w:val="00531EA8"/>
    <w:rsid w:val="00533A54"/>
    <w:rsid w:val="00542BE4"/>
    <w:rsid w:val="00547996"/>
    <w:rsid w:val="00552625"/>
    <w:rsid w:val="00552802"/>
    <w:rsid w:val="00564168"/>
    <w:rsid w:val="00564AD8"/>
    <w:rsid w:val="00564FB4"/>
    <w:rsid w:val="005A0706"/>
    <w:rsid w:val="005A18DC"/>
    <w:rsid w:val="005A3CB9"/>
    <w:rsid w:val="005A3E48"/>
    <w:rsid w:val="005A54AB"/>
    <w:rsid w:val="005A63E2"/>
    <w:rsid w:val="005B564E"/>
    <w:rsid w:val="005C0E9B"/>
    <w:rsid w:val="005C293F"/>
    <w:rsid w:val="005D2907"/>
    <w:rsid w:val="00603B2E"/>
    <w:rsid w:val="006040A6"/>
    <w:rsid w:val="006124E9"/>
    <w:rsid w:val="00617650"/>
    <w:rsid w:val="00620191"/>
    <w:rsid w:val="00622655"/>
    <w:rsid w:val="00625C96"/>
    <w:rsid w:val="00625DDA"/>
    <w:rsid w:val="00626EB0"/>
    <w:rsid w:val="00631565"/>
    <w:rsid w:val="0065096B"/>
    <w:rsid w:val="00650BF2"/>
    <w:rsid w:val="0066285C"/>
    <w:rsid w:val="00662D3E"/>
    <w:rsid w:val="0066525B"/>
    <w:rsid w:val="006830AA"/>
    <w:rsid w:val="00684F73"/>
    <w:rsid w:val="00692CE8"/>
    <w:rsid w:val="00693B33"/>
    <w:rsid w:val="006957A8"/>
    <w:rsid w:val="006A6421"/>
    <w:rsid w:val="006B173A"/>
    <w:rsid w:val="006B31C7"/>
    <w:rsid w:val="006D6AE8"/>
    <w:rsid w:val="006E4E26"/>
    <w:rsid w:val="006E56F1"/>
    <w:rsid w:val="006F3528"/>
    <w:rsid w:val="006F3DE1"/>
    <w:rsid w:val="00711E16"/>
    <w:rsid w:val="007137BA"/>
    <w:rsid w:val="00715393"/>
    <w:rsid w:val="00717856"/>
    <w:rsid w:val="00726FDA"/>
    <w:rsid w:val="0073078F"/>
    <w:rsid w:val="00734D0E"/>
    <w:rsid w:val="00736321"/>
    <w:rsid w:val="00741096"/>
    <w:rsid w:val="00742551"/>
    <w:rsid w:val="00745105"/>
    <w:rsid w:val="00746524"/>
    <w:rsid w:val="00746C47"/>
    <w:rsid w:val="00747939"/>
    <w:rsid w:val="00754A0C"/>
    <w:rsid w:val="007629A0"/>
    <w:rsid w:val="00764D57"/>
    <w:rsid w:val="007668C7"/>
    <w:rsid w:val="00772C77"/>
    <w:rsid w:val="007733FA"/>
    <w:rsid w:val="00773B7C"/>
    <w:rsid w:val="007754D6"/>
    <w:rsid w:val="00782A06"/>
    <w:rsid w:val="00782F19"/>
    <w:rsid w:val="00785953"/>
    <w:rsid w:val="00792BCD"/>
    <w:rsid w:val="00796054"/>
    <w:rsid w:val="007A65FD"/>
    <w:rsid w:val="007C470A"/>
    <w:rsid w:val="007D49B4"/>
    <w:rsid w:val="007E5E80"/>
    <w:rsid w:val="00804624"/>
    <w:rsid w:val="00806CB7"/>
    <w:rsid w:val="00807032"/>
    <w:rsid w:val="00815C3F"/>
    <w:rsid w:val="00821297"/>
    <w:rsid w:val="00844CBB"/>
    <w:rsid w:val="00850632"/>
    <w:rsid w:val="00852B24"/>
    <w:rsid w:val="008628D2"/>
    <w:rsid w:val="0088178F"/>
    <w:rsid w:val="00886109"/>
    <w:rsid w:val="00890E01"/>
    <w:rsid w:val="008929DD"/>
    <w:rsid w:val="008A645B"/>
    <w:rsid w:val="008B11B3"/>
    <w:rsid w:val="008B4B2C"/>
    <w:rsid w:val="008C3A8E"/>
    <w:rsid w:val="008C4CC5"/>
    <w:rsid w:val="008C6CC2"/>
    <w:rsid w:val="008D0AB4"/>
    <w:rsid w:val="008D0BD7"/>
    <w:rsid w:val="008E1706"/>
    <w:rsid w:val="008F3EAD"/>
    <w:rsid w:val="008F60D8"/>
    <w:rsid w:val="0090338E"/>
    <w:rsid w:val="00904BD6"/>
    <w:rsid w:val="00920619"/>
    <w:rsid w:val="00933068"/>
    <w:rsid w:val="009352D8"/>
    <w:rsid w:val="0094280E"/>
    <w:rsid w:val="0095366F"/>
    <w:rsid w:val="0097650D"/>
    <w:rsid w:val="00977DA4"/>
    <w:rsid w:val="00984CD8"/>
    <w:rsid w:val="00991CDD"/>
    <w:rsid w:val="009968F8"/>
    <w:rsid w:val="00997520"/>
    <w:rsid w:val="009A215E"/>
    <w:rsid w:val="009A2F86"/>
    <w:rsid w:val="009B647D"/>
    <w:rsid w:val="009C02DE"/>
    <w:rsid w:val="009C5508"/>
    <w:rsid w:val="009E0A05"/>
    <w:rsid w:val="009F7323"/>
    <w:rsid w:val="00A101AD"/>
    <w:rsid w:val="00A104C7"/>
    <w:rsid w:val="00A2263C"/>
    <w:rsid w:val="00A2471C"/>
    <w:rsid w:val="00A42901"/>
    <w:rsid w:val="00A54171"/>
    <w:rsid w:val="00A6343A"/>
    <w:rsid w:val="00A659DC"/>
    <w:rsid w:val="00A812B5"/>
    <w:rsid w:val="00A82397"/>
    <w:rsid w:val="00A82489"/>
    <w:rsid w:val="00A85224"/>
    <w:rsid w:val="00A9474C"/>
    <w:rsid w:val="00AA05D8"/>
    <w:rsid w:val="00AA2A2D"/>
    <w:rsid w:val="00AA3327"/>
    <w:rsid w:val="00AA793F"/>
    <w:rsid w:val="00AC0BA2"/>
    <w:rsid w:val="00AC6EDE"/>
    <w:rsid w:val="00AD187A"/>
    <w:rsid w:val="00AE04E6"/>
    <w:rsid w:val="00AE2F02"/>
    <w:rsid w:val="00AE5EA6"/>
    <w:rsid w:val="00B02599"/>
    <w:rsid w:val="00B04FEC"/>
    <w:rsid w:val="00B11809"/>
    <w:rsid w:val="00B13748"/>
    <w:rsid w:val="00B20FCB"/>
    <w:rsid w:val="00B3580C"/>
    <w:rsid w:val="00B412C0"/>
    <w:rsid w:val="00B4610D"/>
    <w:rsid w:val="00B465B7"/>
    <w:rsid w:val="00B4771C"/>
    <w:rsid w:val="00B5376A"/>
    <w:rsid w:val="00B54146"/>
    <w:rsid w:val="00B6227C"/>
    <w:rsid w:val="00B65460"/>
    <w:rsid w:val="00B678BE"/>
    <w:rsid w:val="00B82DC4"/>
    <w:rsid w:val="00B8337F"/>
    <w:rsid w:val="00B95758"/>
    <w:rsid w:val="00BA2EA8"/>
    <w:rsid w:val="00BB4A2E"/>
    <w:rsid w:val="00BC35AF"/>
    <w:rsid w:val="00BF35AA"/>
    <w:rsid w:val="00C1702D"/>
    <w:rsid w:val="00C20598"/>
    <w:rsid w:val="00C233B0"/>
    <w:rsid w:val="00C24FCC"/>
    <w:rsid w:val="00C273F7"/>
    <w:rsid w:val="00C3497C"/>
    <w:rsid w:val="00C34B87"/>
    <w:rsid w:val="00C54994"/>
    <w:rsid w:val="00C603B8"/>
    <w:rsid w:val="00C627DF"/>
    <w:rsid w:val="00C65E3B"/>
    <w:rsid w:val="00C87B42"/>
    <w:rsid w:val="00C919A4"/>
    <w:rsid w:val="00CA244C"/>
    <w:rsid w:val="00CA4135"/>
    <w:rsid w:val="00CB00F6"/>
    <w:rsid w:val="00CB3CEE"/>
    <w:rsid w:val="00CB5D26"/>
    <w:rsid w:val="00CC29AA"/>
    <w:rsid w:val="00CD03EA"/>
    <w:rsid w:val="00CD0BA8"/>
    <w:rsid w:val="00CD60A5"/>
    <w:rsid w:val="00CE5073"/>
    <w:rsid w:val="00CE67F7"/>
    <w:rsid w:val="00CE7E3A"/>
    <w:rsid w:val="00D003F8"/>
    <w:rsid w:val="00D323A9"/>
    <w:rsid w:val="00D35697"/>
    <w:rsid w:val="00D74219"/>
    <w:rsid w:val="00D74510"/>
    <w:rsid w:val="00D7763D"/>
    <w:rsid w:val="00D81823"/>
    <w:rsid w:val="00D83CAF"/>
    <w:rsid w:val="00D9763B"/>
    <w:rsid w:val="00DA7495"/>
    <w:rsid w:val="00DB70CB"/>
    <w:rsid w:val="00DC5906"/>
    <w:rsid w:val="00DE464A"/>
    <w:rsid w:val="00E0174A"/>
    <w:rsid w:val="00E024B4"/>
    <w:rsid w:val="00E13DA8"/>
    <w:rsid w:val="00E16876"/>
    <w:rsid w:val="00E171B0"/>
    <w:rsid w:val="00E25E63"/>
    <w:rsid w:val="00E376A4"/>
    <w:rsid w:val="00E468BB"/>
    <w:rsid w:val="00E476CB"/>
    <w:rsid w:val="00E55D8D"/>
    <w:rsid w:val="00E56AE4"/>
    <w:rsid w:val="00E6571D"/>
    <w:rsid w:val="00E76213"/>
    <w:rsid w:val="00E83619"/>
    <w:rsid w:val="00E9657E"/>
    <w:rsid w:val="00EA1298"/>
    <w:rsid w:val="00EA4144"/>
    <w:rsid w:val="00EB1EBA"/>
    <w:rsid w:val="00EB3242"/>
    <w:rsid w:val="00EB4F4F"/>
    <w:rsid w:val="00EC20AC"/>
    <w:rsid w:val="00EE3727"/>
    <w:rsid w:val="00F25DA5"/>
    <w:rsid w:val="00F34161"/>
    <w:rsid w:val="00F46F9C"/>
    <w:rsid w:val="00F547C5"/>
    <w:rsid w:val="00F549B4"/>
    <w:rsid w:val="00F55636"/>
    <w:rsid w:val="00F60374"/>
    <w:rsid w:val="00F70F99"/>
    <w:rsid w:val="00F7263F"/>
    <w:rsid w:val="00F767E7"/>
    <w:rsid w:val="00F81BEF"/>
    <w:rsid w:val="00F81E10"/>
    <w:rsid w:val="00F85403"/>
    <w:rsid w:val="00F90CAF"/>
    <w:rsid w:val="00F95D4F"/>
    <w:rsid w:val="00FA64F4"/>
    <w:rsid w:val="00FA704D"/>
    <w:rsid w:val="00FB234C"/>
    <w:rsid w:val="00FB2875"/>
    <w:rsid w:val="00FB4476"/>
    <w:rsid w:val="00FD1626"/>
    <w:rsid w:val="00FE205B"/>
    <w:rsid w:val="00FF1230"/>
    <w:rsid w:val="00FF481C"/>
    <w:rsid w:val="013B4E52"/>
    <w:rsid w:val="01BF42C8"/>
    <w:rsid w:val="01C94F06"/>
    <w:rsid w:val="029A0AD3"/>
    <w:rsid w:val="04376014"/>
    <w:rsid w:val="04C66A4C"/>
    <w:rsid w:val="04ED4009"/>
    <w:rsid w:val="051819A3"/>
    <w:rsid w:val="058107B4"/>
    <w:rsid w:val="05E63AFA"/>
    <w:rsid w:val="05F0509D"/>
    <w:rsid w:val="06BC22D3"/>
    <w:rsid w:val="07071C3A"/>
    <w:rsid w:val="07BC5DA8"/>
    <w:rsid w:val="07DD4472"/>
    <w:rsid w:val="07F112D9"/>
    <w:rsid w:val="085A7651"/>
    <w:rsid w:val="085F3B76"/>
    <w:rsid w:val="0955267A"/>
    <w:rsid w:val="095E412C"/>
    <w:rsid w:val="0AB40446"/>
    <w:rsid w:val="0AE07EB2"/>
    <w:rsid w:val="0B7231C5"/>
    <w:rsid w:val="0C3D55FC"/>
    <w:rsid w:val="0E0C5E23"/>
    <w:rsid w:val="0E331BE9"/>
    <w:rsid w:val="0E504823"/>
    <w:rsid w:val="0FC6382D"/>
    <w:rsid w:val="101B2AE5"/>
    <w:rsid w:val="10603610"/>
    <w:rsid w:val="12695837"/>
    <w:rsid w:val="12BC6AC5"/>
    <w:rsid w:val="13AC7334"/>
    <w:rsid w:val="13EF4C21"/>
    <w:rsid w:val="15063413"/>
    <w:rsid w:val="15092215"/>
    <w:rsid w:val="15193906"/>
    <w:rsid w:val="153B572E"/>
    <w:rsid w:val="16905BB1"/>
    <w:rsid w:val="16F04CFE"/>
    <w:rsid w:val="171233FC"/>
    <w:rsid w:val="181F0053"/>
    <w:rsid w:val="1ADD510A"/>
    <w:rsid w:val="1B380C2E"/>
    <w:rsid w:val="1BBA1EAC"/>
    <w:rsid w:val="1C2166BC"/>
    <w:rsid w:val="1C721A9D"/>
    <w:rsid w:val="1D3C5DE9"/>
    <w:rsid w:val="1E41467E"/>
    <w:rsid w:val="1E716E1F"/>
    <w:rsid w:val="1EBC0C6C"/>
    <w:rsid w:val="1F2C286F"/>
    <w:rsid w:val="212A1055"/>
    <w:rsid w:val="2168773A"/>
    <w:rsid w:val="226777DA"/>
    <w:rsid w:val="22A767B8"/>
    <w:rsid w:val="24BD5794"/>
    <w:rsid w:val="24EF608F"/>
    <w:rsid w:val="24F46682"/>
    <w:rsid w:val="258A4082"/>
    <w:rsid w:val="25CC2D70"/>
    <w:rsid w:val="26053B27"/>
    <w:rsid w:val="266004A5"/>
    <w:rsid w:val="26A31F7A"/>
    <w:rsid w:val="26FF5053"/>
    <w:rsid w:val="27AB1275"/>
    <w:rsid w:val="27DB4669"/>
    <w:rsid w:val="28791B7F"/>
    <w:rsid w:val="29050245"/>
    <w:rsid w:val="295014EA"/>
    <w:rsid w:val="2AA019DB"/>
    <w:rsid w:val="2B1D1784"/>
    <w:rsid w:val="2BC35614"/>
    <w:rsid w:val="2BE20443"/>
    <w:rsid w:val="2CAC0C64"/>
    <w:rsid w:val="2D462BAE"/>
    <w:rsid w:val="2D4C5E23"/>
    <w:rsid w:val="2E33779C"/>
    <w:rsid w:val="2E7612AB"/>
    <w:rsid w:val="2F1E7EE1"/>
    <w:rsid w:val="2F3D6655"/>
    <w:rsid w:val="2F537BD2"/>
    <w:rsid w:val="2FFA50C1"/>
    <w:rsid w:val="308426BC"/>
    <w:rsid w:val="30F25E8B"/>
    <w:rsid w:val="30FF5788"/>
    <w:rsid w:val="3163175F"/>
    <w:rsid w:val="32786A1B"/>
    <w:rsid w:val="32BF47A7"/>
    <w:rsid w:val="3363069B"/>
    <w:rsid w:val="33734275"/>
    <w:rsid w:val="33865F0D"/>
    <w:rsid w:val="33E04E71"/>
    <w:rsid w:val="34CA6770"/>
    <w:rsid w:val="352D6A95"/>
    <w:rsid w:val="35450F05"/>
    <w:rsid w:val="354C7325"/>
    <w:rsid w:val="35B04482"/>
    <w:rsid w:val="35F60A75"/>
    <w:rsid w:val="35FB3D9E"/>
    <w:rsid w:val="360A538A"/>
    <w:rsid w:val="3616094C"/>
    <w:rsid w:val="36A97918"/>
    <w:rsid w:val="36ED5CB6"/>
    <w:rsid w:val="376F0B63"/>
    <w:rsid w:val="386E1CD9"/>
    <w:rsid w:val="387F466A"/>
    <w:rsid w:val="38B61AFE"/>
    <w:rsid w:val="38D70243"/>
    <w:rsid w:val="39683333"/>
    <w:rsid w:val="399F03CD"/>
    <w:rsid w:val="39CD2DE5"/>
    <w:rsid w:val="3A771A1B"/>
    <w:rsid w:val="3A8508BC"/>
    <w:rsid w:val="3B151938"/>
    <w:rsid w:val="3B5B73E7"/>
    <w:rsid w:val="3C1B5C19"/>
    <w:rsid w:val="3C4F6D40"/>
    <w:rsid w:val="3CAC1199"/>
    <w:rsid w:val="3D8A116C"/>
    <w:rsid w:val="3E7038CF"/>
    <w:rsid w:val="3F11236D"/>
    <w:rsid w:val="3F6A449B"/>
    <w:rsid w:val="3F8254D0"/>
    <w:rsid w:val="3FB50AF0"/>
    <w:rsid w:val="407033F7"/>
    <w:rsid w:val="40992FFA"/>
    <w:rsid w:val="411023CB"/>
    <w:rsid w:val="41155F3D"/>
    <w:rsid w:val="41B540C4"/>
    <w:rsid w:val="42137718"/>
    <w:rsid w:val="423450F4"/>
    <w:rsid w:val="42951FEE"/>
    <w:rsid w:val="432F48CD"/>
    <w:rsid w:val="434950A0"/>
    <w:rsid w:val="438855BC"/>
    <w:rsid w:val="43BD78BB"/>
    <w:rsid w:val="43C0150F"/>
    <w:rsid w:val="4409373C"/>
    <w:rsid w:val="441A7B67"/>
    <w:rsid w:val="4431666B"/>
    <w:rsid w:val="44FF7003"/>
    <w:rsid w:val="456D6223"/>
    <w:rsid w:val="45815EB2"/>
    <w:rsid w:val="460F4C3A"/>
    <w:rsid w:val="46486435"/>
    <w:rsid w:val="46E53D28"/>
    <w:rsid w:val="47C26FD2"/>
    <w:rsid w:val="48D94F93"/>
    <w:rsid w:val="48DD23EB"/>
    <w:rsid w:val="4A3E0945"/>
    <w:rsid w:val="4A4F7EDF"/>
    <w:rsid w:val="4A8E6397"/>
    <w:rsid w:val="4B080D49"/>
    <w:rsid w:val="4B33208C"/>
    <w:rsid w:val="4B791144"/>
    <w:rsid w:val="4BC33A62"/>
    <w:rsid w:val="4C5B3ABD"/>
    <w:rsid w:val="4D481567"/>
    <w:rsid w:val="4ED21CB9"/>
    <w:rsid w:val="4F160922"/>
    <w:rsid w:val="4F9A6C7F"/>
    <w:rsid w:val="4FA0177A"/>
    <w:rsid w:val="50F743C9"/>
    <w:rsid w:val="511873ED"/>
    <w:rsid w:val="51751AE9"/>
    <w:rsid w:val="51B9597A"/>
    <w:rsid w:val="52B4604A"/>
    <w:rsid w:val="53413E06"/>
    <w:rsid w:val="53823846"/>
    <w:rsid w:val="53A327B6"/>
    <w:rsid w:val="53EF3A29"/>
    <w:rsid w:val="54155354"/>
    <w:rsid w:val="541C0CCB"/>
    <w:rsid w:val="547C15D6"/>
    <w:rsid w:val="54EB7A2A"/>
    <w:rsid w:val="553E4EBD"/>
    <w:rsid w:val="567F2886"/>
    <w:rsid w:val="56A85AD2"/>
    <w:rsid w:val="56B378D3"/>
    <w:rsid w:val="570A62EE"/>
    <w:rsid w:val="59962B41"/>
    <w:rsid w:val="5A3B33FE"/>
    <w:rsid w:val="5AAB5E19"/>
    <w:rsid w:val="5AB954EB"/>
    <w:rsid w:val="5BE10DAD"/>
    <w:rsid w:val="5C6F4072"/>
    <w:rsid w:val="5C8F27B1"/>
    <w:rsid w:val="5D8243CE"/>
    <w:rsid w:val="5E0B46B2"/>
    <w:rsid w:val="5E543694"/>
    <w:rsid w:val="5EAF6915"/>
    <w:rsid w:val="5EDC0861"/>
    <w:rsid w:val="5FC34580"/>
    <w:rsid w:val="5FD45C2D"/>
    <w:rsid w:val="60763E8C"/>
    <w:rsid w:val="608974A1"/>
    <w:rsid w:val="60B7657B"/>
    <w:rsid w:val="616D60AD"/>
    <w:rsid w:val="62213180"/>
    <w:rsid w:val="63D35BDF"/>
    <w:rsid w:val="63D70948"/>
    <w:rsid w:val="63D90AB3"/>
    <w:rsid w:val="641D1C44"/>
    <w:rsid w:val="645F20BC"/>
    <w:rsid w:val="64AC3078"/>
    <w:rsid w:val="65411504"/>
    <w:rsid w:val="65C23C89"/>
    <w:rsid w:val="666C41C6"/>
    <w:rsid w:val="6761224E"/>
    <w:rsid w:val="67764BE1"/>
    <w:rsid w:val="67C54B9B"/>
    <w:rsid w:val="687E3A2E"/>
    <w:rsid w:val="69012138"/>
    <w:rsid w:val="696778B1"/>
    <w:rsid w:val="69DE77D1"/>
    <w:rsid w:val="6A155756"/>
    <w:rsid w:val="6BB06E44"/>
    <w:rsid w:val="6BB83D96"/>
    <w:rsid w:val="6C02178B"/>
    <w:rsid w:val="6C077533"/>
    <w:rsid w:val="6C5F6786"/>
    <w:rsid w:val="6D2A7805"/>
    <w:rsid w:val="6D95238C"/>
    <w:rsid w:val="6DA11E30"/>
    <w:rsid w:val="6E33563D"/>
    <w:rsid w:val="6E412C14"/>
    <w:rsid w:val="6E7B5F51"/>
    <w:rsid w:val="6EC13797"/>
    <w:rsid w:val="6EFF266C"/>
    <w:rsid w:val="6F1E2CE7"/>
    <w:rsid w:val="6F436CF0"/>
    <w:rsid w:val="6F5F2458"/>
    <w:rsid w:val="6FF024AA"/>
    <w:rsid w:val="706D2657"/>
    <w:rsid w:val="70882654"/>
    <w:rsid w:val="711651F4"/>
    <w:rsid w:val="71E15375"/>
    <w:rsid w:val="72995ACF"/>
    <w:rsid w:val="72DC3754"/>
    <w:rsid w:val="73071B8B"/>
    <w:rsid w:val="73FE84B7"/>
    <w:rsid w:val="74412D2F"/>
    <w:rsid w:val="74F123EA"/>
    <w:rsid w:val="75164B01"/>
    <w:rsid w:val="75363811"/>
    <w:rsid w:val="75B77126"/>
    <w:rsid w:val="75C22FF3"/>
    <w:rsid w:val="762834F3"/>
    <w:rsid w:val="76B02EE1"/>
    <w:rsid w:val="77541226"/>
    <w:rsid w:val="77A6646B"/>
    <w:rsid w:val="78C534D6"/>
    <w:rsid w:val="78F07CAB"/>
    <w:rsid w:val="790F2835"/>
    <w:rsid w:val="79437657"/>
    <w:rsid w:val="79AF3492"/>
    <w:rsid w:val="7B1428C7"/>
    <w:rsid w:val="7B9D75FA"/>
    <w:rsid w:val="7BF20574"/>
    <w:rsid w:val="7D484234"/>
    <w:rsid w:val="7D53511A"/>
    <w:rsid w:val="7E5B7C76"/>
    <w:rsid w:val="7EA156CC"/>
    <w:rsid w:val="7EB61F29"/>
    <w:rsid w:val="7EB84DE5"/>
    <w:rsid w:val="7F2A01F7"/>
    <w:rsid w:val="7F2C189E"/>
    <w:rsid w:val="7F4D53D1"/>
    <w:rsid w:val="7F8A6028"/>
    <w:rsid w:val="7FEF7E7E"/>
    <w:rsid w:val="DFF30614"/>
    <w:rsid w:val="EF76E32B"/>
    <w:rsid w:val="FFFF3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eastAsia="黑体" w:cstheme="minorBidi"/>
      <w:b/>
      <w:bCs/>
      <w:kern w:val="44"/>
      <w:sz w:val="36"/>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0"/>
    <w:pPr>
      <w:jc w:val="left"/>
    </w:pPr>
  </w:style>
  <w:style w:type="paragraph" w:styleId="4">
    <w:name w:val="Body Text"/>
    <w:basedOn w:val="1"/>
    <w:link w:val="26"/>
    <w:qFormat/>
    <w:uiPriority w:val="1"/>
    <w:pPr>
      <w:autoSpaceDE w:val="0"/>
      <w:autoSpaceDN w:val="0"/>
      <w:jc w:val="left"/>
    </w:pPr>
    <w:rPr>
      <w:rFonts w:ascii="宋体" w:hAnsi="宋体" w:eastAsia="宋体" w:cs="宋体"/>
      <w:kern w:val="0"/>
      <w:sz w:val="21"/>
      <w:szCs w:val="21"/>
    </w:rPr>
  </w:style>
  <w:style w:type="paragraph" w:styleId="5">
    <w:name w:val="Balloon Text"/>
    <w:basedOn w:val="1"/>
    <w:link w:val="32"/>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semiHidden/>
    <w:unhideWhenUsed/>
    <w:qFormat/>
    <w:uiPriority w:val="99"/>
  </w:style>
  <w:style w:type="character" w:styleId="15">
    <w:name w:val="Hyperlink"/>
    <w:basedOn w:val="12"/>
    <w:semiHidden/>
    <w:unhideWhenUsed/>
    <w:qFormat/>
    <w:uiPriority w:val="99"/>
    <w:rPr>
      <w:color w:val="0000FF"/>
      <w:u w:val="single"/>
    </w:rPr>
  </w:style>
  <w:style w:type="character" w:styleId="16">
    <w:name w:val="annotation reference"/>
    <w:basedOn w:val="12"/>
    <w:unhideWhenUsed/>
    <w:qFormat/>
    <w:uiPriority w:val="0"/>
    <w:rPr>
      <w:sz w:val="21"/>
      <w:szCs w:val="21"/>
    </w:rPr>
  </w:style>
  <w:style w:type="character" w:customStyle="1" w:styleId="17">
    <w:name w:val="标题 1 字符"/>
    <w:basedOn w:val="12"/>
    <w:link w:val="2"/>
    <w:qFormat/>
    <w:uiPriority w:val="0"/>
    <w:rPr>
      <w:rFonts w:ascii="Times New Roman" w:hAnsi="Times New Roman" w:eastAsia="黑体"/>
      <w:b/>
      <w:bCs/>
      <w:kern w:val="44"/>
      <w:sz w:val="36"/>
      <w:szCs w:val="44"/>
    </w:rPr>
  </w:style>
  <w:style w:type="paragraph" w:customStyle="1" w:styleId="1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9">
    <w:name w:val="批注文字 字符"/>
    <w:basedOn w:val="12"/>
    <w:link w:val="3"/>
    <w:qFormat/>
    <w:uiPriority w:val="0"/>
    <w:rPr>
      <w:rFonts w:ascii="Times New Roman" w:hAnsi="Times New Roman" w:eastAsia="仿宋" w:cs="Times New Roman"/>
      <w:sz w:val="32"/>
      <w:szCs w:val="24"/>
    </w:rPr>
  </w:style>
  <w:style w:type="character" w:customStyle="1" w:styleId="20">
    <w:name w:val="批注主题 字符"/>
    <w:basedOn w:val="19"/>
    <w:link w:val="9"/>
    <w:semiHidden/>
    <w:qFormat/>
    <w:uiPriority w:val="99"/>
    <w:rPr>
      <w:rFonts w:ascii="Times New Roman" w:hAnsi="Times New Roman" w:eastAsia="仿宋" w:cs="Times New Roman"/>
      <w:b/>
      <w:bCs/>
      <w:sz w:val="32"/>
      <w:szCs w:val="24"/>
    </w:rPr>
  </w:style>
  <w:style w:type="paragraph" w:styleId="21">
    <w:name w:val="List Paragraph"/>
    <w:basedOn w:val="1"/>
    <w:qFormat/>
    <w:uiPriority w:val="34"/>
    <w:pPr>
      <w:ind w:firstLine="420" w:firstLineChars="200"/>
    </w:pPr>
  </w:style>
  <w:style w:type="character" w:customStyle="1" w:styleId="22">
    <w:name w:val="页眉 字符"/>
    <w:basedOn w:val="12"/>
    <w:link w:val="7"/>
    <w:qFormat/>
    <w:uiPriority w:val="99"/>
    <w:rPr>
      <w:rFonts w:ascii="Times New Roman" w:hAnsi="Times New Roman" w:eastAsia="仿宋" w:cs="Times New Roman"/>
      <w:sz w:val="18"/>
      <w:szCs w:val="18"/>
    </w:rPr>
  </w:style>
  <w:style w:type="character" w:customStyle="1" w:styleId="23">
    <w:name w:val="页脚 字符"/>
    <w:basedOn w:val="12"/>
    <w:link w:val="6"/>
    <w:qFormat/>
    <w:uiPriority w:val="99"/>
    <w:rPr>
      <w:rFonts w:ascii="Times New Roman" w:hAnsi="Times New Roman" w:eastAsia="仿宋" w:cs="Times New Roman"/>
      <w:sz w:val="18"/>
      <w:szCs w:val="18"/>
    </w:rPr>
  </w:style>
  <w:style w:type="paragraph" w:customStyle="1" w:styleId="24">
    <w:name w:val="Revision"/>
    <w:hidden/>
    <w:semiHidden/>
    <w:qFormat/>
    <w:uiPriority w:val="99"/>
    <w:rPr>
      <w:rFonts w:ascii="Times New Roman" w:hAnsi="Times New Roman" w:eastAsia="仿宋" w:cs="Times New Roman"/>
      <w:kern w:val="2"/>
      <w:sz w:val="32"/>
      <w:szCs w:val="24"/>
      <w:lang w:val="en-US" w:eastAsia="zh-CN" w:bidi="ar-SA"/>
    </w:rPr>
  </w:style>
  <w:style w:type="paragraph" w:customStyle="1" w:styleId="25">
    <w:name w:val="Table Paragraph"/>
    <w:basedOn w:val="1"/>
    <w:qFormat/>
    <w:uiPriority w:val="1"/>
    <w:pPr>
      <w:autoSpaceDE w:val="0"/>
      <w:autoSpaceDN w:val="0"/>
      <w:jc w:val="left"/>
    </w:pPr>
    <w:rPr>
      <w:rFonts w:ascii="宋体" w:hAnsi="宋体" w:eastAsia="宋体" w:cs="宋体"/>
      <w:kern w:val="0"/>
      <w:sz w:val="22"/>
      <w:szCs w:val="22"/>
    </w:rPr>
  </w:style>
  <w:style w:type="character" w:customStyle="1" w:styleId="26">
    <w:name w:val="正文文本 字符"/>
    <w:basedOn w:val="12"/>
    <w:link w:val="4"/>
    <w:qFormat/>
    <w:uiPriority w:val="1"/>
    <w:rPr>
      <w:rFonts w:ascii="宋体" w:hAnsi="宋体" w:eastAsia="宋体" w:cs="宋体"/>
      <w:kern w:val="0"/>
      <w:szCs w:val="21"/>
    </w:rPr>
  </w:style>
  <w:style w:type="paragraph" w:customStyle="1" w:styleId="27">
    <w:name w:val="列表段落1"/>
    <w:basedOn w:val="1"/>
    <w:qFormat/>
    <w:uiPriority w:val="1"/>
    <w:pPr>
      <w:autoSpaceDE w:val="0"/>
      <w:autoSpaceDN w:val="0"/>
      <w:ind w:left="298"/>
      <w:jc w:val="left"/>
    </w:pPr>
    <w:rPr>
      <w:rFonts w:ascii="宋体" w:hAnsi="宋体" w:eastAsia="宋体" w:cs="宋体"/>
      <w:kern w:val="0"/>
      <w:sz w:val="22"/>
      <w:szCs w:val="22"/>
    </w:rPr>
  </w:style>
  <w:style w:type="paragraph" w:customStyle="1" w:styleId="28">
    <w:name w:val="可研正文"/>
    <w:basedOn w:val="1"/>
    <w:link w:val="29"/>
    <w:qFormat/>
    <w:uiPriority w:val="0"/>
    <w:pPr>
      <w:spacing w:line="360" w:lineRule="auto"/>
      <w:ind w:firstLine="560" w:firstLineChars="200"/>
    </w:pPr>
    <w:rPr>
      <w:rFonts w:ascii="仿宋" w:hAnsi="仿宋" w:eastAsia="宋体" w:cstheme="minorBidi"/>
      <w:sz w:val="28"/>
      <w:szCs w:val="28"/>
    </w:rPr>
  </w:style>
  <w:style w:type="character" w:customStyle="1" w:styleId="29">
    <w:name w:val="可研正文 Char"/>
    <w:link w:val="28"/>
    <w:qFormat/>
    <w:uiPriority w:val="0"/>
    <w:rPr>
      <w:rFonts w:ascii="仿宋" w:hAnsi="仿宋" w:eastAsia="宋体"/>
      <w:sz w:val="28"/>
      <w:szCs w:val="28"/>
    </w:rPr>
  </w:style>
  <w:style w:type="table" w:customStyle="1" w:styleId="30">
    <w:name w:val="网格型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1">
    <w:name w:val="apple-converted-space"/>
    <w:basedOn w:val="12"/>
    <w:qFormat/>
    <w:uiPriority w:val="0"/>
  </w:style>
  <w:style w:type="character" w:customStyle="1" w:styleId="32">
    <w:name w:val="批注框文本 字符"/>
    <w:basedOn w:val="12"/>
    <w:link w:val="5"/>
    <w:semiHidden/>
    <w:qFormat/>
    <w:uiPriority w:val="99"/>
    <w:rPr>
      <w:rFonts w:ascii="Times New Roman" w:hAnsi="Times New Roman" w:eastAsia="仿宋" w:cs="Times New Roman"/>
      <w:sz w:val="18"/>
      <w:szCs w:val="18"/>
    </w:rPr>
  </w:style>
  <w:style w:type="character" w:customStyle="1" w:styleId="33">
    <w:name w:val="editor-vad"/>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2729</Words>
  <Characters>15559</Characters>
  <Lines>129</Lines>
  <Paragraphs>36</Paragraphs>
  <TotalTime>65</TotalTime>
  <ScaleCrop>false</ScaleCrop>
  <LinksUpToDate>false</LinksUpToDate>
  <CharactersWithSpaces>18252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2021-06-22T17:38:00Z</dcterms:created>
  <dc:creator>HuaWei</dc:creator>
  <cp:lastModifiedBy>WPS_247158797</cp:lastModifiedBy>
  <cp:lastPrinted>2021-07-01T17:43:00Z</cp:lastPrinted>
  <dcterms:modified xsi:type="dcterms:W3CDTF">2021-09-14T11:15:47Z</dcterms:modified>
  <dc:title>婴幼儿配方乳粉生产许可审查细则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EB2A2085C65947BDAD9958228EBD3B9F</vt:lpwstr>
  </property>
</Properties>
</file>