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60" w:firstLineChars="50"/>
        <w:jc w:val="left"/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 w:ascii="Times New Roman" w:hAnsi="Times New Roman"/>
          <w:lang w:val="en-US" w:eastAsia="zh-CN"/>
        </w:rPr>
      </w:pPr>
    </w:p>
    <w:p>
      <w:pPr>
        <w:spacing w:line="600" w:lineRule="exact"/>
        <w:ind w:firstLine="220" w:firstLineChars="50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保健食品备案产品剂型及技术要求</w:t>
      </w:r>
    </w:p>
    <w:p>
      <w:pPr>
        <w:spacing w:line="600" w:lineRule="exact"/>
        <w:ind w:firstLine="220" w:firstLineChars="50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（2021年版）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一、保健食品备案产品剂型（或食品形态）及主要生产工艺如下：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片剂：粉碎、过筛、混合、制粒、干燥、压片、包衣、包装等。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硬胶囊：粉碎、过筛、混合、制粒、干燥、装囊、包装等。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软胶囊：混合、均质、</w:t>
      </w:r>
      <w:r>
        <w:rPr>
          <w:rFonts w:ascii="Times New Roman" w:hAnsi="Times New Roman" w:eastAsia="仿宋_GB2312" w:cs="Times New Roman"/>
          <w:bCs/>
          <w:color w:val="auto"/>
          <w:sz w:val="32"/>
          <w:szCs w:val="32"/>
        </w:rPr>
        <w:t>过滤、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压丸、干燥、包装等。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口服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溶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液：</w:t>
      </w:r>
      <w:r>
        <w:rPr>
          <w:rFonts w:ascii="Times New Roman" w:hAnsi="Times New Roman" w:eastAsia="仿宋_GB2312" w:cs="Times New Roman"/>
          <w:bCs/>
          <w:color w:val="auto"/>
          <w:sz w:val="32"/>
          <w:szCs w:val="32"/>
        </w:rPr>
        <w:t>混合、溶解、配制、过滤、灌装、包装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等（涉及灭菌的，应填报具体灭菌方法及工艺参数，如</w:t>
      </w:r>
      <w:r>
        <w:rPr>
          <w:rFonts w:ascii="Times New Roman" w:hAnsi="Times New Roman" w:eastAsia="仿宋_GB2312" w:cs="Times New Roman"/>
          <w:bCs/>
          <w:color w:val="auto"/>
          <w:sz w:val="32"/>
          <w:szCs w:val="32"/>
        </w:rPr>
        <w:t>湿热灭菌、热压灭菌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、流通蒸汽灭菌</w:t>
      </w:r>
      <w:r>
        <w:rPr>
          <w:rFonts w:ascii="Times New Roman" w:hAnsi="Times New Roman" w:eastAsia="仿宋_GB2312" w:cs="Times New Roman"/>
          <w:bCs/>
          <w:color w:val="auto"/>
          <w:sz w:val="32"/>
          <w:szCs w:val="32"/>
        </w:rPr>
        <w:t>等）。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颗粒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：粉碎、过筛、混合、制粒、干燥、包装等。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凝胶糖果：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溶胶、化糖、熬煮、混合、调配、过滤、充气、成型、干燥、拌砂、包衣、抛光、涂挂、包装等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粉剂：粉碎、过筛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混合、分装、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包装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等。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经预混、包埋、微囊化等前处理的原料，应以预混（**、**、**）、包埋（**、**、**）、微囊化（**、**、**）等形式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在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生产工艺中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标注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经预混、包埋、微囊化等前处理的原料名称。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二、保健食品备案产品剂型及技术要求如下：</w:t>
      </w:r>
    </w:p>
    <w:p>
      <w:pPr>
        <w:widowControl/>
        <w:numPr>
          <w:ilvl w:val="0"/>
          <w:numId w:val="2"/>
        </w:num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补充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维生素矿物质产品在备案时可以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选用以上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剂型（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或食品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形态）及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主要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生产工艺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widowControl/>
        <w:numPr>
          <w:ilvl w:val="0"/>
          <w:numId w:val="2"/>
        </w:num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片剂、硬胶囊、软胶囊、口服溶液、颗粒剂为现行《中国药典》中收载的剂型，技术要求中指标设定参考现行《中国药典》和《食品安全国家标准 保健食品》（GB16740）。</w:t>
      </w:r>
    </w:p>
    <w:p>
      <w:pPr>
        <w:widowControl/>
        <w:numPr>
          <w:ilvl w:val="0"/>
          <w:numId w:val="2"/>
        </w:num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此次纳入备案的凝胶糖果和粉剂属于食品形态，其技术指标无相应的国家标准，凝胶糖果技术要求和粉剂的保健食品技术要求详见附件。</w:t>
      </w:r>
    </w:p>
    <w:p>
      <w:pPr>
        <w:pStyle w:val="2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Cs w:val="32"/>
        </w:rPr>
        <w:t>（四）辅酶Q</w:t>
      </w:r>
      <w:r>
        <w:rPr>
          <w:rFonts w:hint="eastAsia" w:ascii="Times New Roman" w:hAnsi="Times New Roman" w:eastAsia="仿宋_GB2312" w:cs="Times New Roman"/>
          <w:color w:val="auto"/>
          <w:szCs w:val="32"/>
          <w:vertAlign w:val="subscript"/>
        </w:rPr>
        <w:t>10</w:t>
      </w:r>
      <w:r>
        <w:rPr>
          <w:rFonts w:hint="eastAsia" w:ascii="Times New Roman" w:hAnsi="Times New Roman" w:eastAsia="仿宋_GB2312" w:cs="Times New Roman"/>
          <w:color w:val="auto"/>
          <w:szCs w:val="32"/>
        </w:rPr>
        <w:t>等五种保健食品原料备案产品剂型及技术要求需符合《辅酶Q</w:t>
      </w:r>
      <w:r>
        <w:rPr>
          <w:rFonts w:hint="eastAsia" w:ascii="Times New Roman" w:hAnsi="Times New Roman" w:eastAsia="仿宋_GB2312" w:cs="Times New Roman"/>
          <w:color w:val="auto"/>
          <w:szCs w:val="32"/>
          <w:vertAlign w:val="subscript"/>
        </w:rPr>
        <w:t>10</w:t>
      </w:r>
      <w:r>
        <w:rPr>
          <w:rFonts w:hint="eastAsia" w:ascii="Times New Roman" w:hAnsi="Times New Roman" w:eastAsia="仿宋_GB2312" w:cs="Times New Roman"/>
          <w:color w:val="auto"/>
          <w:szCs w:val="32"/>
        </w:rPr>
        <w:t>等五种保健食品原料备案产品剂型及技术要求》相关要求。</w:t>
      </w:r>
    </w:p>
    <w:p>
      <w:pPr>
        <w:pStyle w:val="2"/>
        <w:widowControl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（五）根据保健食品原料目录的陆续发布情况，不同原料可以制备的剂型（或食品形态）以《保健食品原料目录》及其配套文件发布时规定的剂型（或食品形态）为准。</w:t>
      </w:r>
    </w:p>
    <w:p>
      <w:pPr>
        <w:pStyle w:val="2"/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widowControl/>
        <w:spacing w:line="600" w:lineRule="exact"/>
        <w:ind w:left="1918" w:leftChars="304" w:hanging="1280" w:hangingChars="400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附件：1.保健食品备案剂型凝胶糖果的技术要求（2021年版）</w:t>
      </w:r>
    </w:p>
    <w:p>
      <w:pPr>
        <w:widowControl/>
        <w:spacing w:line="600" w:lineRule="exact"/>
        <w:ind w:firstLine="1600" w:firstLineChars="500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2.保健食品备案剂型粉剂的技术要求（2021年版）</w:t>
      </w:r>
    </w:p>
    <w:p>
      <w:pPr>
        <w:widowControl/>
        <w:spacing w:line="600" w:lineRule="exact"/>
        <w:ind w:left="2238" w:leftChars="304" w:hanging="1600" w:hangingChars="500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eastAsia="黑体" w:cs="Times New Roman"/>
          <w:color w:val="auto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Cs w:val="32"/>
          <w:lang w:val="en-US" w:eastAsia="zh-CN"/>
        </w:rPr>
        <w:t>2-</w:t>
      </w:r>
      <w:r>
        <w:rPr>
          <w:rFonts w:hint="default" w:ascii="Times New Roman" w:hAnsi="Times New Roman" w:eastAsia="黑体" w:cs="Times New Roman"/>
          <w:color w:val="auto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保健食品备案剂型凝胶糖果的技术要求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（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2021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年版）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1.凝胶糖果概述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用于保健食品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备案的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凝胶糖果是以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纳入保健食品原料目录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原料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，与食糖或糖浆或甜味剂、食用胶（或淀粉）等辅料，经相关工艺制成具有弹性和咀嚼性的糖果。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2.凝胶糖果产品说明书有关内容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以下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内容仅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针对凝胶糖果食品形态规定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需要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满足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有关要求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，不涉及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使用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原料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辅料在制成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产品时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还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符合的其他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规定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产品说明书中有关内容要求如下：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【适宜人群】4岁以上人群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【不适宜人群】3岁以下人群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【食用量及食用方法】每日最大食用量为2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0g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；食用方法为“应充分咀嚼后服用”。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【规格】每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粒不超过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6g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【保质期】不超过24个月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【注意事项】请勿吞服。食用本产品的人群应当具备有咀嚼固体食物的能力。同时对于适宜人群含有“1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岁以下”的，建议增加“应在成人监督下充分咀嚼食用”的提示。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3.凝胶糖果产品技术要求的指标设定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以下内容仅针对凝胶糖果食品形态规定了需要满足的有关要求，不涉及使用的原料辅料在制成产品时还需要符合的其他规定。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产品技术要求有关内容要求如下：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【感官要求】</w:t>
      </w:r>
    </w:p>
    <w:tbl>
      <w:tblPr>
        <w:tblStyle w:val="7"/>
        <w:tblW w:w="8946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7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项 目</w:t>
            </w:r>
          </w:p>
        </w:tc>
        <w:tc>
          <w:tcPr>
            <w:tcW w:w="7353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指 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色 泽</w:t>
            </w:r>
          </w:p>
        </w:tc>
        <w:tc>
          <w:tcPr>
            <w:tcW w:w="7353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填写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要求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符合相应产品的外观特性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,具有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品种应有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的色泽。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滋味、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气味</w:t>
            </w:r>
          </w:p>
        </w:tc>
        <w:tc>
          <w:tcPr>
            <w:tcW w:w="7353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填写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要求：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具有产品应有的气味和滋味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,无异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臭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,无异味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状 态</w:t>
            </w:r>
          </w:p>
        </w:tc>
        <w:tc>
          <w:tcPr>
            <w:tcW w:w="7353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块形较完整，大小基本一致，无明显变形，无黏结。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此外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，对于不同胶型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应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符合以下要求：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植物胶型：略有弹性，有咀嚼性。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动物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胶型：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有弹性和咀嚼性，无皱皮。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淀粉型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口感韧性，略有咀嚼性，无淀粉裹筋现象，以淀粉为原料的，表面可有少量均匀熟淀粉，具有弹性和韧性。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混合胶型：有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弹性和咀嚼性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。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夹心型：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有弹性和咀嚼性；密闭的夹心型无馅心外漏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包衣、包衣抛光型：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包衣较完整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。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其他型：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符合品种应有的状态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。</w:t>
            </w: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【理化指标】</w:t>
      </w:r>
    </w:p>
    <w:tbl>
      <w:tblPr>
        <w:tblStyle w:val="7"/>
        <w:tblW w:w="8957" w:type="dxa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2"/>
        <w:gridCol w:w="4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2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项 目</w:t>
            </w:r>
          </w:p>
        </w:tc>
        <w:tc>
          <w:tcPr>
            <w:tcW w:w="4885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指 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2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铅（以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Pb计），mg/kg</w:t>
            </w:r>
          </w:p>
        </w:tc>
        <w:tc>
          <w:tcPr>
            <w:tcW w:w="488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≤0.5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2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总砷（以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As计），mg/kg </w:t>
            </w:r>
          </w:p>
        </w:tc>
        <w:tc>
          <w:tcPr>
            <w:tcW w:w="488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≤0.5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2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总汞（以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Hg计），mg/kg</w:t>
            </w:r>
          </w:p>
        </w:tc>
        <w:tc>
          <w:tcPr>
            <w:tcW w:w="488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≤0.3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2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干燥失重，g/100g   </w:t>
            </w:r>
          </w:p>
        </w:tc>
        <w:tc>
          <w:tcPr>
            <w:tcW w:w="488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植物胶型：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≤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18.0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动物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胶型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：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≤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20.0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淀粉型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：≤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18.0</w:t>
            </w:r>
          </w:p>
          <w:p>
            <w:pPr>
              <w:tabs>
                <w:tab w:val="left" w:pos="2744"/>
              </w:tabs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混合型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：≤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35.0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夹心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、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包衣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和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包衣抛光型：符合主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体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糖果的要求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其他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胶型：≤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2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还原糖（以葡萄糖计）, g/100g </w:t>
            </w:r>
          </w:p>
        </w:tc>
        <w:tc>
          <w:tcPr>
            <w:tcW w:w="488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≥10.0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夹心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、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包衣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和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包衣抛光型：符合主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体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糖果的要求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。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无糖胶型凝胶糖果不设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该指标。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2" w:type="dxa"/>
          </w:tcPr>
          <w:p>
            <w:pPr>
              <w:spacing w:line="60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单糖和双糖,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g/100g</w:t>
            </w:r>
          </w:p>
        </w:tc>
        <w:tc>
          <w:tcPr>
            <w:tcW w:w="4885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≤0.5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，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仅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无糖胶型凝胶糖果设定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该指标</w:t>
            </w:r>
          </w:p>
        </w:tc>
      </w:tr>
    </w:tbl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【微生物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指标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】</w:t>
      </w:r>
    </w:p>
    <w:tbl>
      <w:tblPr>
        <w:tblStyle w:val="7"/>
        <w:tblW w:w="8968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9"/>
        <w:gridCol w:w="2558"/>
        <w:gridCol w:w="3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9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项 目</w:t>
            </w:r>
          </w:p>
        </w:tc>
        <w:tc>
          <w:tcPr>
            <w:tcW w:w="255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指标</w:t>
            </w:r>
          </w:p>
        </w:tc>
        <w:tc>
          <w:tcPr>
            <w:tcW w:w="3541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9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菌落总数，CFU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/g</w:t>
            </w:r>
          </w:p>
        </w:tc>
        <w:tc>
          <w:tcPr>
            <w:tcW w:w="25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≤30000</w:t>
            </w:r>
          </w:p>
        </w:tc>
        <w:tc>
          <w:tcPr>
            <w:tcW w:w="3541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GB 4789.2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9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大肠菌群，M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PN/g</w:t>
            </w:r>
          </w:p>
        </w:tc>
        <w:tc>
          <w:tcPr>
            <w:tcW w:w="25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≤0.92</w:t>
            </w:r>
          </w:p>
        </w:tc>
        <w:tc>
          <w:tcPr>
            <w:tcW w:w="3541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GB 4789.3MPN计数法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9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霉菌和酵母，CFU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/g</w:t>
            </w:r>
          </w:p>
        </w:tc>
        <w:tc>
          <w:tcPr>
            <w:tcW w:w="25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≤50</w:t>
            </w:r>
          </w:p>
        </w:tc>
        <w:tc>
          <w:tcPr>
            <w:tcW w:w="3541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GB 4789.15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9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金黄色葡萄球菌</w:t>
            </w:r>
          </w:p>
        </w:tc>
        <w:tc>
          <w:tcPr>
            <w:tcW w:w="25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≤0/25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g</w:t>
            </w:r>
          </w:p>
        </w:tc>
        <w:tc>
          <w:tcPr>
            <w:tcW w:w="3541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GB 4789.10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9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沙门氏菌</w:t>
            </w:r>
          </w:p>
        </w:tc>
        <w:tc>
          <w:tcPr>
            <w:tcW w:w="25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≤0/25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g</w:t>
            </w:r>
          </w:p>
        </w:tc>
        <w:tc>
          <w:tcPr>
            <w:tcW w:w="3541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GB 4789.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4</w:t>
            </w: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【净含量及允许负偏差指标】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净含量及允许负偏差指标应符合JJF 1070规定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4.产品名称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商标名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+通用名+凝胶糖果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5.</w:t>
      </w:r>
      <w:r>
        <w:rPr>
          <w:rFonts w:ascii="Times New Roman" w:hAnsi="Times New Roman" w:eastAsia="黑体" w:cs="Times New Roman"/>
          <w:color w:val="auto"/>
          <w:sz w:val="32"/>
          <w:szCs w:val="32"/>
        </w:rPr>
        <w:t>使用范围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以纳入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保健食品原料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目录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维生素矿物质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为原料的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产品可以使用凝胶糖果食品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形态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其他列入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保健食品原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料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目录的原料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能否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允许使用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该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食品形态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，将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根据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原料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配套文件发布时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规定进行确定。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color w:val="auto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color w:val="auto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color w:val="auto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color w:val="auto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color w:val="auto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color w:val="auto"/>
          <w:szCs w:val="32"/>
        </w:rPr>
      </w:pPr>
    </w:p>
    <w:p>
      <w:pPr>
        <w:pStyle w:val="2"/>
        <w:rPr>
          <w:rFonts w:ascii="Times New Roman" w:hAnsi="Times New Roman" w:eastAsia="仿宋_GB2312" w:cs="Times New Roman"/>
          <w:color w:val="auto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color w:val="auto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Cs w:val="32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color w:val="auto"/>
          <w:szCs w:val="32"/>
          <w:lang w:val="en-US" w:eastAsia="zh-CN"/>
        </w:rPr>
        <w:t>-2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保健食品备案剂型粉剂的技术要求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（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2021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年版）</w:t>
      </w:r>
    </w:p>
    <w:p>
      <w:pPr>
        <w:pStyle w:val="2"/>
        <w:rPr>
          <w:rFonts w:ascii="Times New Roman" w:hAnsi="Times New Roman" w:cs="Times New Roman"/>
          <w:color w:val="auto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1.粉剂概述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用于保健食品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备案的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粉剂是以纳入保健食品原料目录的原料与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辅料经粉碎、均匀混合制成的干燥粉末状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成品。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2.粉剂产品说明书有关内容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以下内容仅针对粉剂食品形态规定了需要满足的有关要求，不涉及使用的原料辅料在制成产品时另需要符合的其他规定。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产品说明书中有关内容要求如下：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【适宜人群】该剂型应该适宜于所有人群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【不适宜人群】该剂型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暂无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特定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的不适宜人群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【食用量及食用方法】每日最大食用量为2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0g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；增加提示“粉剂服用时一般溶于或分散于水或者其他液体中服用，也可直接用水送服”。对于食用方法为“直接口服”的，不适宜人群应包括“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6岁以下人群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”。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【规格】对于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大剂量包装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，限定每个包装的装量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不超过500g（原则上不超过1个月的服用量）。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剂量包装应附分剂量的用具。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【保质期】不超过24个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月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3.粉剂产品技术要求有关内容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以下内容仅针对粉剂食品形态规定了需要满足的有关要求，不涉及使用的原料在制成产品时另需要符合的其他规定。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产品技术要求有关内容要求如下：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【感官要求】</w:t>
      </w:r>
    </w:p>
    <w:tbl>
      <w:tblPr>
        <w:tblStyle w:val="7"/>
        <w:tblW w:w="8946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7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项 目</w:t>
            </w:r>
          </w:p>
        </w:tc>
        <w:tc>
          <w:tcPr>
            <w:tcW w:w="725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指 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色泽</w:t>
            </w:r>
          </w:p>
        </w:tc>
        <w:tc>
          <w:tcPr>
            <w:tcW w:w="72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填写要求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符合相应产品的外观特性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,具有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品种应有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的色泽。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滋味、气味</w:t>
            </w:r>
          </w:p>
        </w:tc>
        <w:tc>
          <w:tcPr>
            <w:tcW w:w="72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填写要求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具有产品应有的气味和滋味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,无异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臭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,无异味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状态</w:t>
            </w:r>
          </w:p>
        </w:tc>
        <w:tc>
          <w:tcPr>
            <w:tcW w:w="72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i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应干燥、疏松、混合均匀、色泽一致</w:t>
            </w: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【理化指标】</w:t>
      </w:r>
    </w:p>
    <w:tbl>
      <w:tblPr>
        <w:tblStyle w:val="7"/>
        <w:tblW w:w="8946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0"/>
        <w:gridCol w:w="4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0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项 目</w:t>
            </w:r>
          </w:p>
        </w:tc>
        <w:tc>
          <w:tcPr>
            <w:tcW w:w="4866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指  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0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粒度</w:t>
            </w:r>
          </w:p>
        </w:tc>
        <w:tc>
          <w:tcPr>
            <w:tcW w:w="4866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符合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《中国药典》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中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粗粉、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中粉、细粉、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最细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粉中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任意一种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铅（以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Pb计），mg/kg</w:t>
            </w:r>
          </w:p>
        </w:tc>
        <w:tc>
          <w:tcPr>
            <w:tcW w:w="4866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≤2.0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ab/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婴幼儿固态保健食品的铅≤0.3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总砷（以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As计），mg/kg</w:t>
            </w:r>
          </w:p>
        </w:tc>
        <w:tc>
          <w:tcPr>
            <w:tcW w:w="4866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≤1.0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婴幼儿保健食品的总砷≤0.3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总汞（以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Hg计），mg/kg</w:t>
            </w:r>
          </w:p>
        </w:tc>
        <w:tc>
          <w:tcPr>
            <w:tcW w:w="4866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≤0.3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婴幼儿保健食品的总汞≤0.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水分，%</w:t>
            </w:r>
          </w:p>
        </w:tc>
        <w:tc>
          <w:tcPr>
            <w:tcW w:w="4866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≤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0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灰分，%</w:t>
            </w:r>
          </w:p>
        </w:tc>
        <w:tc>
          <w:tcPr>
            <w:tcW w:w="4866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必填项</w:t>
            </w:r>
          </w:p>
        </w:tc>
      </w:tr>
    </w:tbl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【微生物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指标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】</w:t>
      </w:r>
    </w:p>
    <w:tbl>
      <w:tblPr>
        <w:tblStyle w:val="7"/>
        <w:tblW w:w="8957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8"/>
        <w:gridCol w:w="2558"/>
        <w:gridCol w:w="3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项 目</w:t>
            </w:r>
          </w:p>
        </w:tc>
        <w:tc>
          <w:tcPr>
            <w:tcW w:w="255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指 标</w:t>
            </w:r>
          </w:p>
        </w:tc>
        <w:tc>
          <w:tcPr>
            <w:tcW w:w="354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32"/>
                <w:szCs w:val="32"/>
              </w:rPr>
              <w:t>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菌落总数，CFU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/g</w:t>
            </w:r>
          </w:p>
        </w:tc>
        <w:tc>
          <w:tcPr>
            <w:tcW w:w="25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≤30000</w:t>
            </w:r>
          </w:p>
        </w:tc>
        <w:tc>
          <w:tcPr>
            <w:tcW w:w="3541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GB 4789.2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大肠菌群，M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PN/g</w:t>
            </w:r>
          </w:p>
        </w:tc>
        <w:tc>
          <w:tcPr>
            <w:tcW w:w="25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≤0.92</w:t>
            </w:r>
          </w:p>
        </w:tc>
        <w:tc>
          <w:tcPr>
            <w:tcW w:w="3541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GB 4789.3MPN计数法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霉菌和酵母，CFU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/g</w:t>
            </w:r>
          </w:p>
        </w:tc>
        <w:tc>
          <w:tcPr>
            <w:tcW w:w="25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≤50</w:t>
            </w:r>
          </w:p>
        </w:tc>
        <w:tc>
          <w:tcPr>
            <w:tcW w:w="3541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GB 4789.15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金黄色葡萄球菌</w:t>
            </w:r>
          </w:p>
        </w:tc>
        <w:tc>
          <w:tcPr>
            <w:tcW w:w="25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≤0/25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g</w:t>
            </w:r>
          </w:p>
        </w:tc>
        <w:tc>
          <w:tcPr>
            <w:tcW w:w="3541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GB 4789.10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沙门氏菌</w:t>
            </w:r>
          </w:p>
        </w:tc>
        <w:tc>
          <w:tcPr>
            <w:tcW w:w="2558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≤0/25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g</w:t>
            </w:r>
          </w:p>
        </w:tc>
        <w:tc>
          <w:tcPr>
            <w:tcW w:w="3541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GB 4789.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4</w:t>
            </w: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【净含量及允许负偏差指标】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净含量及允许负偏差指标应符合JJF 1070规定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4.产品名称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商标名+通用名+粉（原料名称已带“粉”的不再重复添加）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rPr>
          <w:rFonts w:ascii="Times New Roman" w:hAnsi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硬笔行书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A8EA"/>
    <w:multiLevelType w:val="singleLevel"/>
    <w:tmpl w:val="2196A8E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43C6957"/>
    <w:multiLevelType w:val="singleLevel"/>
    <w:tmpl w:val="543C6957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EA"/>
    <w:rsid w:val="004962EA"/>
    <w:rsid w:val="5E370F20"/>
    <w:rsid w:val="7732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  <w:rPr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2021-02-20T06:27:00Z</dcterms:created>
  <dc:creator>周石平</dc:creator>
  <cp:lastModifiedBy>周石平</cp:lastModifiedBy>
  <dcterms:modified xsi:type="dcterms:W3CDTF">2021-02-20T06:50:34Z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